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350" w:type="dxa"/>
        <w:tblLook w:val="04A0"/>
      </w:tblPr>
      <w:tblGrid>
        <w:gridCol w:w="562"/>
        <w:gridCol w:w="3119"/>
        <w:gridCol w:w="1276"/>
        <w:gridCol w:w="1275"/>
        <w:gridCol w:w="567"/>
        <w:gridCol w:w="1276"/>
        <w:gridCol w:w="1275"/>
      </w:tblGrid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Кран шаровый под приварку Danfoss Jip-WW Dn-25 Ру-4,0 МПа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Кран шаровый под приварку Danfoss Jip-WW Dn-20 Ру-4,0 МПа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Кран шаровый под приварку Danfoss Jip-WW Dn-32 Ру-4,0 МПа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Кран шаровый под приварку Danfoss Jip-WW Dn-65 Ру-2,5 МПа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rPr>
          <w:trHeight w:val="340"/>
        </w:trPr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Кран шаровый под приварку Danfoss Jip-WW Dn-15 Ру-4,0 МПа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электросварные 15x2.8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0,047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электросварные 20x2.8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bCs/>
                <w:sz w:val="16"/>
                <w:szCs w:val="16"/>
              </w:rPr>
              <w:t xml:space="preserve">Трубы </w:t>
            </w: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электросварные 32x2,8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0,204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rPr>
          <w:trHeight w:val="303"/>
        </w:trPr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электросварные 76x3,5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Цилиндры теплоизоляционные 159/30 PAROC HVAC Section AluCoat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Цилиндры теплоизоляционные 76/30 PAROC HVAC Section AluCoat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Цилиндры теплоизоляционные 89/30 PAROC HVAC Section AluCoat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Бобышка для термометра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Штуцер прис. для манометра Ду15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Лист оцинкованный 0,55x1250x2500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0,473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Опора неподвижная 38 Т3.02.00.000СБ, серии 4.903-10 вып.4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Опора неподвижная 76 Т3.02.00.000СБ, серии 4.903-10 вып.4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Швеллер 12У стЗсп/пс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0,291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Опорная конструкция ОК1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Люк чуг. ГОСТ3634-89 Тип "Л"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Кран шаровый фланцевый ст. 12х18н10т Ду-32 Ру-40 с КОФ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Кран шаровый фланцевый ст. 12х18н10т Ду-40 Ру-40 с КОФ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Кран шаровый фланцевый ст. 09Г2С Ду-25 Ру-40 с КОФ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Кран шаровый фланцевый ст. 09Г2С Ду-32 Ру-40 с КОФ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Кран шаровый фланцевый ст. 09Г2С Ду-40 Ру-40 с КОФ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б/ш г/к 32x3 ст.12х18н10т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0,009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б/ш г/к 45x3 ст.12х18н10т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0,023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б/ш г/к 89x3,5 ст.12х18н10т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0,702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21x3 ГОСТ 8732-78 СТ.09Г2С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0,027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32x3,5 ГОСТ 8732-78 ст.09Г2С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0,025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45x4 ГОСТ 8732-78 СТ.09Г2С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0,041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57x4,0 ГОСТ 8732-78 СТ.09Г2С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0,509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89x5 ГОСТ 8732-78 СТ.09Г2С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0,925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Трубы 219x8 ГОСТ 8732-78 СТ.09Г2С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0,917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тн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Отвод ст. 09Г2С Ду 89*3,5 ГОСТ 17375-01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Отвод ст. 09Г2С Ду 57*3,0 ГОСТ 17375-01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Отвод 12x18н1 От 89x3,5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Тройник 89x3,5 ст.09Г2С ГОСТ 17376-2001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Тройник 57x3,5 ГОСТ 17376-2001 ст. 09Г2С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Тройник 12х18н10т 89x4,0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Тройник 89x3,5 - 45x3,0 ст.09Г2С ГОСТ 17376-2001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Тройник 89x3,5 - 32x2,5 СТ.09Г2С ГОСТ 17376-2001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Тройник 57x3,5 - 25x3,0 СТ.09Г2С ГОСТ 17376-2001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Тройник 12x18н1 От 89x4,0-45x3,0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 ;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Тройник 12x18н1 От 89x4,0-32x2,5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Переход К 25x3,0-20x2,5 СТ.09Г2С ГОСТ 1738-2001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Переход К 57x4,0-25x3,0 ГОСТ 17378-2001 ст. 09Г2С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 xml:space="preserve">Переход К 89x6,0-45x3,5 </w:t>
            </w:r>
            <w:r w:rsidRPr="00E5787F">
              <w:rPr>
                <w:rStyle w:val="26pt"/>
                <w:rFonts w:ascii="Times New Roman" w:hAnsi="Times New Roman" w:cs="Times New Roman"/>
                <w:bCs/>
                <w:sz w:val="16"/>
                <w:szCs w:val="16"/>
              </w:rPr>
              <w:t xml:space="preserve">ГОСТ </w:t>
            </w: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17378-2001 ст. 09Г2С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Переход К 89x6,0-57x4,0 ГОСТ 17378-2001 ст. 09Г2С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Заглушка фланцевая 40-16-12x18н1 От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Заглушка фланцевая 1-40-16 ст.09Г2С АТК 24.200.02-90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Опора подвижная ОПБ 1-89 ГОСТ 14911-82</w:t>
            </w: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BF55ED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Style w:val="26pt"/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Антикорозийное покрытие: Вектор 1025 (10кг)</w:t>
            </w:r>
          </w:p>
        </w:tc>
        <w:tc>
          <w:tcPr>
            <w:tcW w:w="1276" w:type="dxa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Style w:val="26pt"/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Style w:val="26pt"/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</w:tr>
      <w:tr w:rsidR="00E5787F" w:rsidRPr="00E5787F" w:rsidTr="00BF55ED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rPr>
                <w:rStyle w:val="26pt"/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Антикорозийное покрытие: Вектор 1214 (10кг)</w:t>
            </w:r>
          </w:p>
        </w:tc>
        <w:tc>
          <w:tcPr>
            <w:tcW w:w="1276" w:type="dxa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120" w:lineRule="exact"/>
              <w:jc w:val="right"/>
              <w:rPr>
                <w:rStyle w:val="26pt"/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E5787F" w:rsidRPr="00E5787F" w:rsidRDefault="00E5787F" w:rsidP="00E5787F">
            <w:pPr>
              <w:pStyle w:val="20"/>
              <w:shd w:val="clear" w:color="auto" w:fill="auto"/>
              <w:spacing w:before="0" w:line="90" w:lineRule="exact"/>
              <w:rPr>
                <w:rStyle w:val="26pt"/>
                <w:rFonts w:ascii="Times New Roman" w:hAnsi="Times New Roman" w:cs="Times New Roman"/>
                <w:sz w:val="16"/>
                <w:szCs w:val="16"/>
              </w:rPr>
            </w:pPr>
            <w:r w:rsidRPr="00E5787F">
              <w:rPr>
                <w:rStyle w:val="26pt"/>
                <w:rFonts w:ascii="Times New Roman" w:hAnsi="Times New Roman" w:cs="Times New Roman"/>
                <w:sz w:val="16"/>
                <w:szCs w:val="16"/>
              </w:rPr>
              <w:t>UJT</w:t>
            </w: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787F" w:rsidRPr="00E5787F" w:rsidTr="00E5787F"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787F" w:rsidRPr="00E5787F" w:rsidTr="00E5787F">
        <w:trPr>
          <w:gridAfter w:val="3"/>
          <w:wAfter w:w="3118" w:type="dxa"/>
        </w:trPr>
        <w:tc>
          <w:tcPr>
            <w:tcW w:w="562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5787F" w:rsidRPr="00E5787F" w:rsidRDefault="00E5787F" w:rsidP="00E578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C6E12" w:rsidRPr="00E5787F" w:rsidRDefault="005C6E12">
      <w:pPr>
        <w:rPr>
          <w:rFonts w:ascii="Times New Roman" w:hAnsi="Times New Roman" w:cs="Times New Roman"/>
          <w:sz w:val="16"/>
          <w:szCs w:val="16"/>
        </w:rPr>
      </w:pPr>
    </w:p>
    <w:sectPr w:rsidR="005C6E12" w:rsidRPr="00E5787F" w:rsidSect="00785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787F"/>
    <w:rsid w:val="00412D9C"/>
    <w:rsid w:val="005C6E12"/>
    <w:rsid w:val="007853D8"/>
    <w:rsid w:val="00E5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5787F"/>
    <w:rPr>
      <w:rFonts w:ascii="Arial" w:eastAsia="Arial" w:hAnsi="Arial" w:cs="Arial"/>
      <w:b/>
      <w:bCs/>
      <w:sz w:val="13"/>
      <w:szCs w:val="13"/>
      <w:shd w:val="clear" w:color="auto" w:fill="FFFFFF"/>
    </w:rPr>
  </w:style>
  <w:style w:type="character" w:customStyle="1" w:styleId="26pt">
    <w:name w:val="Основной текст (2) + 6 pt;Не полужирный"/>
    <w:basedOn w:val="2"/>
    <w:rsid w:val="00E5787F"/>
    <w:rPr>
      <w:rFonts w:ascii="Arial" w:eastAsia="Arial" w:hAnsi="Arial" w:cs="Arial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5787F"/>
    <w:pPr>
      <w:widowControl w:val="0"/>
      <w:shd w:val="clear" w:color="auto" w:fill="FFFFFF"/>
      <w:spacing w:before="240" w:after="0" w:line="182" w:lineRule="exact"/>
    </w:pPr>
    <w:rPr>
      <w:rFonts w:ascii="Arial" w:eastAsia="Arial" w:hAnsi="Arial" w:cs="Arial"/>
      <w:b/>
      <w:bCs/>
      <w:sz w:val="13"/>
      <w:szCs w:val="13"/>
    </w:rPr>
  </w:style>
  <w:style w:type="character" w:customStyle="1" w:styleId="245pt">
    <w:name w:val="Основной текст (2) + 4;5 pt;Не полужирный"/>
    <w:basedOn w:val="2"/>
    <w:rsid w:val="00E578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Пермяков Алексей Андреевич</dc:creator>
  <cp:lastModifiedBy>VASILIY</cp:lastModifiedBy>
  <cp:revision>2</cp:revision>
  <dcterms:created xsi:type="dcterms:W3CDTF">2015-06-10T02:55:00Z</dcterms:created>
  <dcterms:modified xsi:type="dcterms:W3CDTF">2015-06-10T02:55:00Z</dcterms:modified>
</cp:coreProperties>
</file>