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62" w:rsidRPr="00CC1662" w:rsidRDefault="00CC1662" w:rsidP="00CC1662">
      <w:pPr>
        <w:shd w:val="clear" w:color="auto" w:fill="FFFFFF"/>
        <w:spacing w:line="210" w:lineRule="atLeast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</w:rPr>
        <w:drawing>
          <wp:inline distT="0" distB="0" distL="0" distR="0">
            <wp:extent cx="2628900" cy="2628900"/>
            <wp:effectExtent l="19050" t="0" r="0" b="0"/>
            <wp:docPr id="1" name="Рисунок 1" descr="67741 - натур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741 - натураль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62" w:rsidRPr="00CC1662" w:rsidRDefault="00CC1662" w:rsidP="00CC166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</w:rPr>
        <w:t>артикул:</w:t>
      </w:r>
      <w:r w:rsidRPr="00CC1662">
        <w:rPr>
          <w:rFonts w:ascii="inherit" w:eastAsia="Times New Roman" w:hAnsi="inherit" w:cs="Arial"/>
          <w:b/>
          <w:bCs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i/>
          <w:iCs/>
          <w:color w:val="333333"/>
          <w:sz w:val="18"/>
        </w:rPr>
        <w:t>67741 - натуральный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</w:p>
    <w:p w:rsidR="00CC1662" w:rsidRPr="00CC1662" w:rsidRDefault="00CC1662" w:rsidP="005729E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</w:p>
    <w:p w:rsidR="00CC1662" w:rsidRPr="00CC1662" w:rsidRDefault="00A54026" w:rsidP="00CC166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hyperlink r:id="rId6" w:tgtFrame="_blank" w:history="1">
        <w:r w:rsidR="00CC1662" w:rsidRPr="00CC1662">
          <w:rPr>
            <w:rFonts w:ascii="inherit" w:eastAsia="Times New Roman" w:hAnsi="inherit" w:cs="Arial"/>
            <w:color w:val="333333"/>
            <w:sz w:val="18"/>
            <w:u w:val="single"/>
          </w:rPr>
          <w:t>Техническая документация</w:t>
        </w:r>
      </w:hyperlink>
    </w:p>
    <w:p w:rsidR="00CC1662" w:rsidRPr="00CC1662" w:rsidRDefault="00CC1662" w:rsidP="00CC1662">
      <w:pPr>
        <w:shd w:val="clear" w:color="auto" w:fill="FFFFFF"/>
        <w:spacing w:after="210" w:line="480" w:lineRule="atLeast"/>
        <w:textAlignment w:val="baseline"/>
        <w:outlineLvl w:val="0"/>
        <w:rPr>
          <w:rFonts w:ascii="Arial" w:eastAsia="Times New Roman" w:hAnsi="Arial" w:cs="Arial"/>
          <w:color w:val="002E5E"/>
          <w:kern w:val="36"/>
          <w:sz w:val="45"/>
          <w:szCs w:val="45"/>
        </w:rPr>
      </w:pPr>
      <w:proofErr w:type="gramStart"/>
      <w:r w:rsidRPr="00CC1662">
        <w:rPr>
          <w:rFonts w:ascii="Arial" w:eastAsia="Times New Roman" w:hAnsi="Arial" w:cs="Arial"/>
          <w:color w:val="002E5E"/>
          <w:kern w:val="36"/>
          <w:sz w:val="45"/>
          <w:szCs w:val="45"/>
        </w:rPr>
        <w:t>Масло защитное</w:t>
      </w:r>
      <w:proofErr w:type="gramEnd"/>
      <w:r w:rsidRPr="00CC1662">
        <w:rPr>
          <w:rFonts w:ascii="Arial" w:eastAsia="Times New Roman" w:hAnsi="Arial" w:cs="Arial"/>
          <w:color w:val="002E5E"/>
          <w:kern w:val="36"/>
          <w:sz w:val="45"/>
          <w:szCs w:val="45"/>
        </w:rPr>
        <w:t xml:space="preserve"> для деревянных фасадов и террас</w:t>
      </w:r>
    </w:p>
    <w:p w:rsidR="00CC1662" w:rsidRPr="00CC1662" w:rsidRDefault="00CC1662" w:rsidP="00CC1662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2E5E"/>
          <w:sz w:val="41"/>
          <w:szCs w:val="41"/>
        </w:rPr>
      </w:pPr>
      <w:r w:rsidRPr="00CC1662">
        <w:rPr>
          <w:rFonts w:ascii="Arial" w:eastAsia="Times New Roman" w:hAnsi="Arial" w:cs="Arial"/>
          <w:color w:val="002E5E"/>
          <w:sz w:val="41"/>
          <w:szCs w:val="41"/>
        </w:rPr>
        <w:t xml:space="preserve">WATCO </w:t>
      </w:r>
      <w:proofErr w:type="spellStart"/>
      <w:r w:rsidRPr="00CC1662">
        <w:rPr>
          <w:rFonts w:ascii="Arial" w:eastAsia="Times New Roman" w:hAnsi="Arial" w:cs="Arial"/>
          <w:color w:val="002E5E"/>
          <w:sz w:val="41"/>
          <w:szCs w:val="41"/>
        </w:rPr>
        <w:t>Exterior</w:t>
      </w:r>
      <w:proofErr w:type="spellEnd"/>
      <w:r w:rsidRPr="00CC1662">
        <w:rPr>
          <w:rFonts w:ascii="Arial" w:eastAsia="Times New Roman" w:hAnsi="Arial" w:cs="Arial"/>
          <w:color w:val="002E5E"/>
          <w:sz w:val="41"/>
          <w:szCs w:val="41"/>
        </w:rPr>
        <w:t xml:space="preserve"> </w:t>
      </w:r>
      <w:proofErr w:type="spellStart"/>
      <w:r w:rsidRPr="00CC1662">
        <w:rPr>
          <w:rFonts w:ascii="Arial" w:eastAsia="Times New Roman" w:hAnsi="Arial" w:cs="Arial"/>
          <w:color w:val="002E5E"/>
          <w:sz w:val="41"/>
          <w:szCs w:val="41"/>
        </w:rPr>
        <w:t>Wood</w:t>
      </w:r>
      <w:proofErr w:type="spellEnd"/>
      <w:r w:rsidRPr="00CC1662">
        <w:rPr>
          <w:rFonts w:ascii="Arial" w:eastAsia="Times New Roman" w:hAnsi="Arial" w:cs="Arial"/>
          <w:color w:val="002E5E"/>
          <w:sz w:val="41"/>
          <w:szCs w:val="41"/>
        </w:rPr>
        <w:t xml:space="preserve"> </w:t>
      </w:r>
      <w:proofErr w:type="spellStart"/>
      <w:r w:rsidRPr="00CC1662">
        <w:rPr>
          <w:rFonts w:ascii="Arial" w:eastAsia="Times New Roman" w:hAnsi="Arial" w:cs="Arial"/>
          <w:color w:val="002E5E"/>
          <w:sz w:val="41"/>
          <w:szCs w:val="41"/>
        </w:rPr>
        <w:t>Finish</w:t>
      </w:r>
      <w:proofErr w:type="spellEnd"/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 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</w:rPr>
        <w:t>ПРОПИТЫВАЕТ, ЗАЩИЩАЕТ И ОБНОВЛЯЕТ ВИД ЛЮБЫХ ДЕРЕВЯННЫХ ПОВЕРХНОСТЕЙ В 1 СЛОЙ:</w:t>
      </w:r>
    </w:p>
    <w:p w:rsidR="00CC1662" w:rsidRPr="00CC1662" w:rsidRDefault="00CC1662" w:rsidP="00CC1662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Смесь защитных масел глубокого проникновения. Твердеет внутри дерева, а не на поверхности;</w:t>
      </w:r>
    </w:p>
    <w:p w:rsidR="00CC1662" w:rsidRPr="00CC1662" w:rsidRDefault="00CC1662" w:rsidP="00CC1662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Не отслаивается, не шелушится и не вымывается со временем;</w:t>
      </w:r>
    </w:p>
    <w:p w:rsidR="00CC1662" w:rsidRPr="00CC1662" w:rsidRDefault="00CC1662" w:rsidP="00CC1662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«Напитывает» древесину, поддерживает ее естественную влажность, предотвращает ее пересыхание;</w:t>
      </w:r>
    </w:p>
    <w:p w:rsidR="00CC1662" w:rsidRPr="00CC1662" w:rsidRDefault="00CC1662" w:rsidP="00CC1662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Придает обработанной поверхности водоотталкивающие свойства: обеспечивает защиту от плесени, гниения, изменения геометрии, разбухания или растрескивания древесины;  </w:t>
      </w:r>
    </w:p>
    <w:p w:rsidR="00CC1662" w:rsidRPr="00CC1662" w:rsidRDefault="00CC1662" w:rsidP="00CC1662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Защищает от разрушительного воздействия  </w:t>
      </w:r>
      <w:proofErr w:type="spellStart"/>
      <w:proofErr w:type="gramStart"/>
      <w:r w:rsidRPr="00CC1662">
        <w:rPr>
          <w:rFonts w:ascii="inherit" w:eastAsia="Times New Roman" w:hAnsi="inherit" w:cs="Arial"/>
          <w:color w:val="333333"/>
          <w:sz w:val="18"/>
          <w:szCs w:val="18"/>
        </w:rPr>
        <w:t>УФ-лучей</w:t>
      </w:r>
      <w:proofErr w:type="spellEnd"/>
      <w:proofErr w:type="gramEnd"/>
      <w:r w:rsidRPr="00CC1662">
        <w:rPr>
          <w:rFonts w:ascii="inherit" w:eastAsia="Times New Roman" w:hAnsi="inherit" w:cs="Arial"/>
          <w:color w:val="333333"/>
          <w:sz w:val="18"/>
          <w:szCs w:val="18"/>
        </w:rPr>
        <w:t>: предотвращает преждевременное потемнение  или изменение цвета дерева;</w:t>
      </w:r>
    </w:p>
    <w:p w:rsidR="00CC1662" w:rsidRPr="00CC1662" w:rsidRDefault="00CC1662" w:rsidP="00CC1662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 xml:space="preserve">Можно использовать как самостоятельное покрытие, а также в качестве защитного верхнего покрытия для ранее тонированной древесины (для </w:t>
      </w:r>
      <w:proofErr w:type="gramStart"/>
      <w:r w:rsidRPr="00CC1662">
        <w:rPr>
          <w:rFonts w:ascii="inherit" w:eastAsia="Times New Roman" w:hAnsi="inherit" w:cs="Arial"/>
          <w:color w:val="333333"/>
          <w:sz w:val="18"/>
          <w:szCs w:val="18"/>
        </w:rPr>
        <w:t>тонированных</w:t>
      </w:r>
      <w:proofErr w:type="gramEnd"/>
      <w:r w:rsidRPr="00CC1662">
        <w:rPr>
          <w:rFonts w:ascii="inherit" w:eastAsia="Times New Roman" w:hAnsi="inherit" w:cs="Arial"/>
          <w:color w:val="333333"/>
          <w:sz w:val="18"/>
          <w:szCs w:val="18"/>
        </w:rPr>
        <w:t xml:space="preserve"> маслами или иными не запечатывающими  пропитками или составами);</w:t>
      </w:r>
    </w:p>
    <w:p w:rsidR="00CC1662" w:rsidRPr="00CC1662" w:rsidRDefault="00CC1662" w:rsidP="00CC1662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Для внутренних и наружных работ.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 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</w:rPr>
        <w:t>ВНЕШНИЙ ВИД: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масло пигментировано прозрачным пигментом лимонного оттенка. Придает сатиновый отблеск обработанной поверхности.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Ложится ровно, без пятен. Подчеркивает волокна и текстуру дерева;</w:t>
      </w:r>
    </w:p>
    <w:p w:rsidR="00CC1662" w:rsidRPr="00CC1662" w:rsidRDefault="00CC1662" w:rsidP="00CC1662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  <w:u w:val="single"/>
          <w:bdr w:val="none" w:sz="0" w:space="0" w:color="auto" w:frame="1"/>
        </w:rPr>
        <w:t>На новом, ранее не тонированном дереве: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создаст на поверхности полуматовое покрытие с легким золотистым оттенком. Для очень светлых пород дерева, таких как сосна, оттенок может казаться более насыщенным, лимонно-золотистым.</w:t>
      </w:r>
    </w:p>
    <w:p w:rsidR="00CC1662" w:rsidRPr="00CC1662" w:rsidRDefault="00CC1662" w:rsidP="00CC1662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  <w:u w:val="single"/>
          <w:bdr w:val="none" w:sz="0" w:space="0" w:color="auto" w:frame="1"/>
        </w:rPr>
        <w:t>На не тонированном, посеревшем дереве: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 xml:space="preserve">прозрачный  пигмент лимонного оттенка прекрасно маскирует посерение дерева, восстанавливает его первозданный вид естественного тона в 1 слой, не требуя предварительного </w:t>
      </w:r>
      <w:proofErr w:type="spellStart"/>
      <w:r w:rsidRPr="00CC1662">
        <w:rPr>
          <w:rFonts w:ascii="inherit" w:eastAsia="Times New Roman" w:hAnsi="inherit" w:cs="Arial"/>
          <w:color w:val="333333"/>
          <w:sz w:val="18"/>
          <w:szCs w:val="18"/>
        </w:rPr>
        <w:t>зашкуривания</w:t>
      </w:r>
      <w:proofErr w:type="spellEnd"/>
      <w:r w:rsidRPr="00CC1662">
        <w:rPr>
          <w:rFonts w:ascii="inherit" w:eastAsia="Times New Roman" w:hAnsi="inherit" w:cs="Arial"/>
          <w:color w:val="333333"/>
          <w:sz w:val="18"/>
          <w:szCs w:val="18"/>
        </w:rPr>
        <w:t>!</w:t>
      </w:r>
    </w:p>
    <w:p w:rsidR="00CC1662" w:rsidRPr="00CC1662" w:rsidRDefault="00CC1662" w:rsidP="00CC1662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  <w:u w:val="single"/>
          <w:bdr w:val="none" w:sz="0" w:space="0" w:color="auto" w:frame="1"/>
        </w:rPr>
        <w:t>На тонированном дереве: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усиливает оттенок тонированного дерева, делает его ярче.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 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</w:rPr>
        <w:t>ВОЗМОЖНОЕ ПРИМЕНЕНИЕ: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прекрасное решение для защиты и преображения фасадов из гладкой и грубой древесины, садовой мебели, террасной доски, окон и дверей, заборов и многого другого.</w:t>
      </w:r>
    </w:p>
    <w:p w:rsidR="00CC1662" w:rsidRPr="00CC1662" w:rsidRDefault="00CC1662" w:rsidP="00CC1662">
      <w:pPr>
        <w:shd w:val="clear" w:color="auto" w:fill="FFFFFF"/>
        <w:spacing w:after="0" w:line="390" w:lineRule="atLeast"/>
        <w:textAlignment w:val="baseline"/>
        <w:outlineLvl w:val="2"/>
        <w:rPr>
          <w:rFonts w:ascii="Arial" w:eastAsia="Times New Roman" w:hAnsi="Arial" w:cs="Arial"/>
          <w:color w:val="002E5E"/>
          <w:sz w:val="36"/>
          <w:szCs w:val="36"/>
        </w:rPr>
      </w:pPr>
      <w:r w:rsidRPr="00CC1662">
        <w:rPr>
          <w:rFonts w:ascii="Arial" w:eastAsia="Times New Roman" w:hAnsi="Arial" w:cs="Arial"/>
          <w:color w:val="002E5E"/>
          <w:sz w:val="36"/>
          <w:szCs w:val="36"/>
        </w:rPr>
        <w:t>Цветовая палитра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</w:rPr>
        <w:t>БАНКА - 0,946л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571500" cy="571500"/>
            <wp:effectExtent l="19050" t="0" r="0" b="0"/>
            <wp:docPr id="2" name="Рисунок 2" descr="натуральный">
              <a:hlinkClick xmlns:a="http://schemas.openxmlformats.org/drawingml/2006/main" r:id="rId7" tooltip="&quot;67741 - натураль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туральный">
                      <a:hlinkClick r:id="rId7" tooltip="&quot;67741 - натураль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</w:rPr>
        <w:lastRenderedPageBreak/>
        <w:t>БАНКА - 3.78 л</w:t>
      </w:r>
    </w:p>
    <w:p w:rsidR="00CC1662" w:rsidRPr="00CC1662" w:rsidRDefault="00CC1662" w:rsidP="00CC1662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571500" cy="571500"/>
            <wp:effectExtent l="19050" t="0" r="0" b="0"/>
            <wp:docPr id="3" name="Рисунок 3" descr="натуральный">
              <a:hlinkClick xmlns:a="http://schemas.openxmlformats.org/drawingml/2006/main" r:id="rId9" tooltip="&quot;67731 - натураль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туральный">
                      <a:hlinkClick r:id="rId9" tooltip="&quot;67731 - натураль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1D" w:rsidRDefault="00557D1D"/>
    <w:sectPr w:rsidR="00557D1D" w:rsidSect="00E9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B65"/>
    <w:multiLevelType w:val="multilevel"/>
    <w:tmpl w:val="FEC2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82824"/>
    <w:multiLevelType w:val="multilevel"/>
    <w:tmpl w:val="597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662"/>
    <w:rsid w:val="00557D1D"/>
    <w:rsid w:val="005729EF"/>
    <w:rsid w:val="00A54026"/>
    <w:rsid w:val="00CC1662"/>
    <w:rsid w:val="00E94BED"/>
    <w:rsid w:val="00F7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D"/>
  </w:style>
  <w:style w:type="paragraph" w:styleId="1">
    <w:name w:val="heading 1"/>
    <w:basedOn w:val="a"/>
    <w:link w:val="10"/>
    <w:uiPriority w:val="9"/>
    <w:qFormat/>
    <w:rsid w:val="00CC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6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1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1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C1662"/>
  </w:style>
  <w:style w:type="character" w:styleId="a3">
    <w:name w:val="Emphasis"/>
    <w:basedOn w:val="a0"/>
    <w:uiPriority w:val="20"/>
    <w:qFormat/>
    <w:rsid w:val="00CC1662"/>
    <w:rPr>
      <w:i/>
      <w:iCs/>
    </w:rPr>
  </w:style>
  <w:style w:type="character" w:customStyle="1" w:styleId="title">
    <w:name w:val="title"/>
    <w:basedOn w:val="a0"/>
    <w:rsid w:val="00CC1662"/>
  </w:style>
  <w:style w:type="character" w:styleId="a4">
    <w:name w:val="Hyperlink"/>
    <w:basedOn w:val="a0"/>
    <w:uiPriority w:val="99"/>
    <w:semiHidden/>
    <w:unhideWhenUsed/>
    <w:rsid w:val="00CC166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16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535">
              <w:marLeft w:val="-1800"/>
              <w:marRight w:val="-180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071">
              <w:marLeft w:val="0"/>
              <w:marRight w:val="0"/>
              <w:marTop w:val="0"/>
              <w:marBottom w:val="0"/>
              <w:divBdr>
                <w:top w:val="single" w:sz="6" w:space="5" w:color="CC6600"/>
                <w:left w:val="single" w:sz="6" w:space="8" w:color="CC6600"/>
                <w:bottom w:val="single" w:sz="6" w:space="5" w:color="CC6600"/>
                <w:right w:val="single" w:sz="6" w:space="8" w:color="CC6600"/>
              </w:divBdr>
            </w:div>
            <w:div w:id="1510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35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8753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87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at.arluma.ru/netcat_files/353/531/Watco_150x150_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.arluma.ru/netcat_files/353/531/h_00c2ff8e3e6fa262b915c51a651c45a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.arluma.ru/netcat_files/353/531/WAExWoNaG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2015-11-05T11:31:00Z</dcterms:created>
  <dcterms:modified xsi:type="dcterms:W3CDTF">2015-11-16T07:57:00Z</dcterms:modified>
</cp:coreProperties>
</file>