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</w:t>
      </w:r>
      <w:r>
        <w:rPr/>
        <w:t xml:space="preserve">Санаторий им Артема (Сергеева) государственного унитарного предприятия города Моск-вы "Медицинский центр управления делами мэра и правительства Москвы" «Заказчик» планирует провести закупку Пароконвектомата на 10 гастроемкостей  в комплекте с подставкой. </w:t>
      </w:r>
    </w:p>
    <w:p>
      <w:pPr>
        <w:pStyle w:val="Normal"/>
        <w:rPr/>
      </w:pPr>
      <w:r>
        <w:rPr/>
        <w:t>В целях исполнения ст. 22 Федерального закона от 05.04.2013 г. № 44-ФЗ «О контрактной системе в сфере закупок товаров, работ, услуг для обеспечения государственных и муниципаль-ных нужд» прошу предоставить информацию о ценах и условиях поставки на указанный ниже товар:</w:t>
      </w:r>
    </w:p>
    <w:p>
      <w:pPr>
        <w:pStyle w:val="Normal"/>
        <w:rPr/>
      </w:pPr>
      <w:r>
        <w:rPr/>
        <w:t xml:space="preserve">№ </w:t>
      </w:r>
      <w:r>
        <w:rPr/>
        <w:t>п/п</w:t>
        <w:tab/>
        <w:t xml:space="preserve">Наименование товара </w:t>
        <w:tab/>
        <w:t>Требования к качеству, техническим характеристикам, без-опасности, функциональным характеристикам (потреби-тельским свойствам), размерам, упаковке, отгрузке товара и иные необходимые показатели</w:t>
        <w:tab/>
        <w:t>1.</w:t>
        <w:tab/>
        <w:tab/>
        <w:t>Пароконвектомат на 10 гастроемкостей  в ком-плекте с подставкой</w:t>
        <w:tab/>
        <w:t>Пароконвектомат электрический бойлерный. Сенсорная панель управления не менее 10 уровней GN1/1. Мощность не более 13 кВт. Напряжение питания 380В.  Габариты: длина 850 ±10 мм, ширина 800±10 мм, высота 1045±10 мм. Вес не более 200 кг. Максимальная температура 270 °С. Расстояние между направ-ляющими ± 70 мм. Очистка пароконвектомата - полуавтомати-ческая. Не менее 5 скоростей вентилятора. Наличие трехканального температурного щупа для измерения температуры внутри продукта. Встроенный ручной душ. Панель управления на русском языке, таймер до 10 часов, система регулировки влажности (от 0 до 100%), поддержание температуры в камере +/- 1°С, встроенная система охлаждения слива, вентилируемая дверь духовки, двухходовой механизм открывания дверки, система закрывания двери "свободные руки". Режимы работы пароконвектомата бойлерного типа: режим конвекции (до 270°С), режим парообразования (до 100 °С), пар при низких температурах (от 35 до 98 °С), комбинированный режим  (от 35 до 270 °С), режим разогрева до 160°С.</w:t>
      </w:r>
    </w:p>
    <w:p>
      <w:pPr>
        <w:pStyle w:val="Normal"/>
        <w:rPr/>
      </w:pPr>
      <w:r>
        <w:rPr/>
        <w:t xml:space="preserve"> </w:t>
      </w:r>
      <w:r>
        <w:rPr/>
        <w:t>В комплект пароконвектомата входит: фильтр для воды с объё-мом 12л, GN1/1 из нержавеющего металла марки с крышками AISI 304 (GN1/1-65мм-8шт; GN1/1-40мм-8шт; GN1/1-20мм-4шт), подставка под пароконвектомат.</w:t>
      </w:r>
    </w:p>
    <w:p>
      <w:pPr>
        <w:pStyle w:val="Normal"/>
        <w:rPr/>
      </w:pPr>
      <w:r>
        <w:rPr/>
        <w:t>Подставка под пароконвектомат  предназначена для установки  пароконвектомата. Каркас полностью  из  нержавеющей стали. Имеет 10 направляющих. Габариты: длина 840 ±10 мм, ширина 720±10 мм, высота 670±10 мм.</w:t>
        <w:tab/>
        <w:t>шт.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1) Перечень сведений, необходимых для определения идентичности или однородности товаров, предлагаемых поставщиком: кухонное оборудование изложено в таблице;</w:t>
      </w:r>
    </w:p>
    <w:p>
      <w:pPr>
        <w:pStyle w:val="Normal"/>
        <w:rPr/>
      </w:pPr>
      <w:r>
        <w:rPr/>
        <w:t>2) Основные условия исполнения договора, заключаемого по результатам закупки:</w:t>
      </w:r>
    </w:p>
    <w:p>
      <w:pPr>
        <w:pStyle w:val="Normal"/>
        <w:rPr/>
      </w:pPr>
      <w:r>
        <w:rPr/>
        <w:tab/>
        <w:t xml:space="preserve">Срок поставки товара: поставка товара осуществляется одной партией в течение 15 ка-лендарных дней, с момента заключения Договора. </w:t>
      </w:r>
    </w:p>
    <w:p>
      <w:pPr>
        <w:pStyle w:val="Normal"/>
        <w:rPr/>
      </w:pPr>
      <w:r>
        <w:rPr/>
        <w:t>1.</w:t>
        <w:tab/>
        <w:t>Место поставки товара: 141441, Московская область, г. Химки, Микрорайон Фирсановка;</w:t>
      </w:r>
    </w:p>
    <w:p>
      <w:pPr>
        <w:pStyle w:val="Normal"/>
        <w:rPr/>
      </w:pPr>
      <w:r>
        <w:rPr/>
        <w:t>Лица, сопровождающие товар в пути следования и выполняющие их погрузку и выгрузку, должны передавать «Покупателю» надлежащим образом оформленные сопроводительные доку-менты, в том числе:</w:t>
        <w:tab/>
      </w:r>
    </w:p>
    <w:p>
      <w:pPr>
        <w:pStyle w:val="Normal"/>
        <w:rPr/>
      </w:pPr>
      <w:r>
        <w:rPr/>
        <w:t xml:space="preserve">- бухгалтерские документы (счет, счет-фактуру, товарную накладную, акт приема-передачи).   </w:t>
      </w:r>
    </w:p>
    <w:p>
      <w:pPr>
        <w:pStyle w:val="Normal"/>
        <w:rPr/>
      </w:pPr>
      <w:r>
        <w:rPr/>
        <w:t>Поставщик считается исполнившим обязательства по поставке Товара Покупателю с мо-мента доставки и выгрузки на склад Покупателя, сборки, установки, монтажу, проведению пуско-наладочных работ, наладку и запуск оборудования осуществляется Поставщиком на месте указанном Покупателем.</w:t>
      </w:r>
    </w:p>
    <w:p>
      <w:pPr>
        <w:pStyle w:val="Normal"/>
        <w:rPr/>
      </w:pPr>
      <w:r>
        <w:rPr/>
        <w:t>Факт поставки Товара определяется по дате указанной в товарной накладной в графе «Груз получил».</w:t>
      </w:r>
    </w:p>
    <w:p>
      <w:pPr>
        <w:pStyle w:val="Normal"/>
        <w:rPr/>
      </w:pPr>
      <w:r>
        <w:rPr/>
        <w:t xml:space="preserve">3) Ответ должен содержать срок действия предлагаемой цены товара. </w:t>
      </w:r>
    </w:p>
    <w:p>
      <w:pPr>
        <w:pStyle w:val="Normal"/>
        <w:rPr/>
      </w:pPr>
      <w:r>
        <w:rPr/>
        <w:t>4) Из ответа на запрос должны однозначно определяться цена единицы товара и общая цена кон-тракта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</w:t>
      </w:r>
    </w:p>
    <w:p>
      <w:pPr>
        <w:pStyle w:val="Normal"/>
        <w:rPr/>
      </w:pPr>
      <w:r>
        <w:rPr/>
        <w:t>Предложение просьба прислать на фирменном бланке.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ejaVu 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Lucida Sans Unicode" w:cs="DejaVu 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Lucida Sans Unicode" w:cs="DejaVu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DejaVu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LibreOffice/5.2.7.2$Linux_X86_64 LibreOffice_project/20m0$Build-2</Application>
  <Pages>2</Pages>
  <Words>474</Words>
  <Characters>3251</Characters>
  <CharactersWithSpaces>3730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2017-12-26T19:22:10Z</dcterms:created>
  <dc:creator/>
  <dc:description/>
  <dc:language>ru-RU</dc:language>
  <cp:lastModifiedBy/>
  <dcterms:modified xsi:type="dcterms:W3CDTF">2017-12-26T19:22:43Z</dcterms:modified>
  <cp:revision>1</cp:revision>
  <dc:subject/>
  <dc:title/>
</cp:coreProperties>
</file>