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>Назначение:</w:t>
      </w:r>
    </w:p>
    <w:p>
      <w:pPr>
        <w:rPr>
          <w:rFonts w:hint="default"/>
        </w:rPr>
      </w:pPr>
      <w:r>
        <w:rPr>
          <w:rFonts w:hint="default"/>
        </w:rPr>
        <w:t>Для сбора водонефтяной эмульсии с содержанием твердых включений.</w:t>
      </w:r>
    </w:p>
    <w:p>
      <w:pPr>
        <w:rPr>
          <w:rFonts w:hint="default"/>
        </w:rPr>
      </w:pPr>
      <w:r>
        <w:rPr>
          <w:rFonts w:hint="default"/>
        </w:rPr>
        <w:t>Физико химические свойства эмульсии: Вязкость нефти, мПа*с - 4,2, обводненность% - 83,8, Парафин% - 18,2,</w:t>
      </w:r>
    </w:p>
    <w:p>
      <w:pPr>
        <w:rPr>
          <w:rFonts w:hint="default"/>
        </w:rPr>
      </w:pPr>
      <w:r>
        <w:rPr>
          <w:rFonts w:hint="default"/>
        </w:rPr>
        <w:t>Асфальтены% - 3,15, Смолы% - 13,8, Сероводород мг/л - 17-130, Глубина коррозии, мм/год - 0,36, минерализация</w:t>
      </w:r>
    </w:p>
    <w:p>
      <w:pPr>
        <w:rPr>
          <w:rFonts w:hint="default"/>
        </w:rPr>
      </w:pPr>
      <w:r>
        <w:rPr>
          <w:rFonts w:hint="default"/>
        </w:rPr>
        <w:t>жидкости г/л - 67, Колическтво взвешенных частиц г/л - 2,45, газосодержание - м3/м3 - 49,1.</w:t>
      </w:r>
    </w:p>
    <w:p>
      <w:pPr>
        <w:rPr>
          <w:rFonts w:hint="default"/>
        </w:rPr>
      </w:pPr>
      <w:r>
        <w:rPr>
          <w:rFonts w:hint="default"/>
        </w:rPr>
        <w:t>Требования к продукции:</w:t>
      </w:r>
    </w:p>
    <w:p>
      <w:pPr>
        <w:rPr>
          <w:rFonts w:hint="default"/>
        </w:rPr>
      </w:pPr>
      <w:r>
        <w:rPr>
          <w:rFonts w:hint="default"/>
        </w:rPr>
        <w:t>Емкости - должны соответствовать сборочному чертежу (чертеж прилагается);</w:t>
      </w:r>
    </w:p>
    <w:p>
      <w:pPr>
        <w:rPr>
          <w:rFonts w:hint="default"/>
        </w:rPr>
      </w:pPr>
      <w:r>
        <w:rPr>
          <w:rFonts w:hint="default"/>
        </w:rPr>
        <w:t xml:space="preserve"> Рабочее давление 2,2 кгс/см², Расчетное давление 16 кгс/см², Пробное давление 16 кгс/см², Температура среды от</w:t>
      </w:r>
    </w:p>
    <w:p>
      <w:pPr>
        <w:rPr>
          <w:rFonts w:hint="default"/>
        </w:rPr>
      </w:pPr>
      <w:r>
        <w:rPr>
          <w:rFonts w:hint="default"/>
        </w:rPr>
        <w:t>минус -50º до + 60ºС.</w:t>
      </w:r>
    </w:p>
    <w:p>
      <w:pPr>
        <w:rPr>
          <w:rFonts w:hint="default"/>
        </w:rPr>
      </w:pPr>
      <w:r>
        <w:rPr>
          <w:rFonts w:hint="default"/>
        </w:rPr>
        <w:t xml:space="preserve"> Габаритные размеры:</w:t>
      </w:r>
    </w:p>
    <w:p>
      <w:pPr>
        <w:rPr>
          <w:rFonts w:hint="default"/>
        </w:rPr>
      </w:pPr>
      <w:r>
        <w:rPr>
          <w:rFonts w:hint="default"/>
        </w:rPr>
        <w:t xml:space="preserve"> Толщина стенки не менее 16 мм, диаметр корпуса 3000 мм (внутренний), длина 11526 мм, масса сосуда ≈ 16 400 кг,</w:t>
      </w:r>
    </w:p>
    <w:p>
      <w:pPr>
        <w:rPr>
          <w:rFonts w:hint="default"/>
        </w:rPr>
      </w:pPr>
      <w:r>
        <w:rPr>
          <w:rFonts w:hint="default"/>
        </w:rPr>
        <w:t>Климатическое исполнение - УХЛ1.</w:t>
      </w:r>
    </w:p>
    <w:p>
      <w:pPr>
        <w:rPr>
          <w:rFonts w:hint="default"/>
        </w:rPr>
      </w:pPr>
      <w:r>
        <w:rPr>
          <w:rFonts w:hint="default"/>
        </w:rPr>
        <w:t>Требования: На внутреннюю поверхность емкости должен быть нанесен слой покрытия толщиной не менее 2мм и</w:t>
      </w:r>
    </w:p>
    <w:p>
      <w:pPr>
        <w:rPr>
          <w:rFonts w:hint="default"/>
        </w:rPr>
      </w:pPr>
      <w:r>
        <w:rPr>
          <w:rFonts w:hint="default"/>
        </w:rPr>
        <w:t>не более 5мм отвечающее следующим требованиям:</w:t>
      </w:r>
    </w:p>
    <w:p>
      <w:pPr>
        <w:rPr>
          <w:rFonts w:hint="default"/>
        </w:rPr>
      </w:pPr>
      <w:r>
        <w:rPr>
          <w:rFonts w:hint="default"/>
        </w:rPr>
        <w:t>• Катодная защита Катодные нарушения сцепления (см2): после 60 дней при 20 ± 3ºC≤ 6.0, после 30 дней при 60 ±</w:t>
      </w:r>
    </w:p>
    <w:p>
      <w:pPr>
        <w:rPr>
          <w:rFonts w:hint="default"/>
        </w:rPr>
      </w:pPr>
      <w:r>
        <w:rPr>
          <w:rFonts w:hint="default"/>
        </w:rPr>
        <w:t>3ºC≤ 8.5</w:t>
      </w:r>
    </w:p>
    <w:p>
      <w:pPr>
        <w:rPr>
          <w:rFonts w:hint="default"/>
        </w:rPr>
      </w:pPr>
      <w:r>
        <w:rPr>
          <w:rFonts w:hint="default"/>
        </w:rPr>
        <w:t>• Ударостойкость, при температуре (J): - 40C ≥15, + 20C ≥25, + 40C ≥27.</w:t>
      </w:r>
    </w:p>
    <w:p>
      <w:pPr>
        <w:rPr>
          <w:rFonts w:hint="default"/>
        </w:rPr>
      </w:pPr>
      <w:r>
        <w:rPr>
          <w:rFonts w:hint="default"/>
        </w:rPr>
        <w:t>• Диэлектрическая прочность kV/mm: ≥15.0</w:t>
      </w:r>
    </w:p>
    <w:p>
      <w:pPr>
        <w:rPr>
          <w:rFonts w:hint="default"/>
        </w:rPr>
      </w:pPr>
      <w:r>
        <w:rPr>
          <w:rFonts w:hint="default"/>
        </w:rPr>
        <w:t>Защита от химикатов с Ph 4 до Ph 12</w:t>
      </w:r>
    </w:p>
    <w:p>
      <w:pPr>
        <w:rPr>
          <w:rFonts w:hint="default"/>
        </w:rPr>
      </w:pPr>
      <w:r>
        <w:rPr>
          <w:rFonts w:hint="default"/>
        </w:rPr>
        <w:t>• Твердость по Шору (А): не менее 70</w:t>
      </w:r>
    </w:p>
    <w:p>
      <w:pPr>
        <w:rPr>
          <w:rFonts w:hint="default"/>
        </w:rPr>
      </w:pPr>
      <w:r>
        <w:rPr>
          <w:rFonts w:hint="default"/>
        </w:rPr>
        <w:t>• Предел прочности на разрыв:17,5MPa</w:t>
      </w:r>
    </w:p>
    <w:p>
      <w:pPr>
        <w:rPr>
          <w:rFonts w:hint="default"/>
        </w:rPr>
      </w:pPr>
      <w:r>
        <w:rPr>
          <w:rFonts w:hint="default"/>
        </w:rPr>
        <w:t>• Адгезия к металу: 12,0 Mpa</w:t>
      </w:r>
    </w:p>
    <w:p>
      <w:pPr>
        <w:rPr>
          <w:rFonts w:hint="default"/>
        </w:rPr>
      </w:pPr>
      <w:r>
        <w:rPr>
          <w:rFonts w:hint="default"/>
        </w:rPr>
        <w:t>• Диапазон температур эксплуатации: -40C till +200</w:t>
      </w:r>
    </w:p>
    <w:p>
      <w:pPr>
        <w:rPr>
          <w:rFonts w:hint="default"/>
        </w:rPr>
      </w:pPr>
      <w:r>
        <w:rPr>
          <w:rFonts w:hint="default"/>
        </w:rPr>
        <w:t>Емкости должны быть укомплектованы опорами не менее с 2 закладочным листом. Емкости должны быть</w:t>
      </w:r>
    </w:p>
    <w:p>
      <w:pPr>
        <w:rPr>
          <w:rFonts w:hint="default"/>
        </w:rPr>
      </w:pPr>
      <w:r>
        <w:rPr>
          <w:rFonts w:hint="default"/>
        </w:rPr>
        <w:t>снабжены необходимым количеством люков, обеспечивающих осмотр, очистку и ремонт сосудов. Патрубок входа</w:t>
      </w:r>
    </w:p>
    <w:p>
      <w:pPr>
        <w:rPr>
          <w:rFonts w:hint="default"/>
        </w:rPr>
      </w:pPr>
      <w:r>
        <w:rPr>
          <w:rFonts w:hint="default"/>
        </w:rPr>
        <w:t>продукции должен быть съемным, на донышках изделия должны быть врезаны патрубки для приборов.</w:t>
      </w:r>
    </w:p>
    <w:p>
      <w:pPr>
        <w:rPr>
          <w:rFonts w:hint="default"/>
        </w:rPr>
      </w:pPr>
      <w:r>
        <w:rPr>
          <w:rFonts w:hint="default"/>
        </w:rPr>
        <w:t>- Окончательный чертеж согласовать с Заказчиком</w:t>
      </w:r>
    </w:p>
    <w:p>
      <w:pPr>
        <w:rPr>
          <w:rFonts w:hint="default"/>
        </w:rPr>
      </w:pPr>
      <w:r>
        <w:rPr>
          <w:rFonts w:hint="default"/>
        </w:rPr>
        <w:t>Емкости должны быть снабжены:</w:t>
      </w:r>
    </w:p>
    <w:p>
      <w:pPr>
        <w:rPr>
          <w:rFonts w:hint="default"/>
        </w:rPr>
      </w:pPr>
      <w:r>
        <w:rPr>
          <w:rFonts w:hint="default"/>
        </w:rPr>
        <w:t xml:space="preserve"> - патрубками с фланцами DN219 PN25 для входа продукции из нефтяных скважин;</w:t>
      </w:r>
    </w:p>
    <w:p>
      <w:pPr>
        <w:rPr>
          <w:rFonts w:hint="default"/>
        </w:rPr>
      </w:pPr>
      <w:r>
        <w:rPr>
          <w:rFonts w:hint="default"/>
        </w:rPr>
        <w:t xml:space="preserve"> - патрубками с фланцами DN159 PN25 для выхода попутно добываемой газовой смеси;</w:t>
      </w:r>
    </w:p>
    <w:p>
      <w:pPr>
        <w:rPr>
          <w:rFonts w:hint="default"/>
        </w:rPr>
      </w:pPr>
      <w:r>
        <w:rPr>
          <w:rFonts w:hint="default"/>
        </w:rPr>
        <w:t xml:space="preserve"> - патрубками с фланцами DN320 PN25 для выхода продукции;</w:t>
      </w:r>
    </w:p>
    <w:p>
      <w:pPr>
        <w:rPr>
          <w:rFonts w:hint="default"/>
        </w:rPr>
      </w:pPr>
      <w:r>
        <w:rPr>
          <w:rFonts w:hint="default"/>
        </w:rPr>
        <w:t xml:space="preserve"> - патрубками с фланцами DN100 PN25 для установки уровнемера типа "БАРС 321И";</w:t>
      </w:r>
    </w:p>
    <w:p>
      <w:pPr>
        <w:rPr>
          <w:rFonts w:hint="default"/>
        </w:rPr>
      </w:pPr>
      <w:r>
        <w:rPr>
          <w:rFonts w:hint="default"/>
        </w:rPr>
        <w:t xml:space="preserve"> - установить перфорированную трубу диаметром 159мм для установки тросового уровномера;</w:t>
      </w:r>
    </w:p>
    <w:p>
      <w:pPr>
        <w:rPr>
          <w:rFonts w:hint="default"/>
        </w:rPr>
      </w:pPr>
      <w:r>
        <w:rPr>
          <w:rFonts w:hint="default"/>
        </w:rPr>
        <w:t xml:space="preserve"> - патрубками для установки манометра;</w:t>
      </w:r>
    </w:p>
    <w:p>
      <w:pPr>
        <w:rPr>
          <w:rFonts w:hint="default"/>
        </w:rPr>
      </w:pPr>
      <w:r>
        <w:rPr>
          <w:rFonts w:hint="default"/>
        </w:rPr>
        <w:t xml:space="preserve"> - патрубками для предохранительного клапана;</w:t>
      </w:r>
    </w:p>
    <w:p>
      <w:pPr>
        <w:rPr>
          <w:rFonts w:hint="default"/>
        </w:rPr>
      </w:pPr>
      <w:r>
        <w:rPr>
          <w:rFonts w:hint="default"/>
        </w:rPr>
        <w:t xml:space="preserve"> - патрубком с внутренней резьбой G3/4A для установки сигнализатора предельного уровня на высоте 2000 мм;</w:t>
      </w:r>
    </w:p>
    <w:p>
      <w:pPr>
        <w:rPr>
          <w:rFonts w:hint="default"/>
        </w:rPr>
      </w:pPr>
      <w:r>
        <w:rPr>
          <w:rFonts w:hint="default"/>
        </w:rPr>
        <w:t xml:space="preserve"> - все патрубки с фланцами должны быть укомплектованы ответными фланцами и крепежами (шпилька, гайка).</w:t>
      </w:r>
    </w:p>
    <w:p>
      <w:r>
        <w:rPr>
          <w:rFonts w:hint="default"/>
        </w:rPr>
        <w:t xml:space="preserve"> - На нижнюю часть входа продукции установить гаситель энергии потока диаметром 500мм, толщиной 20мм.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67105"/>
    <w:rsid w:val="73E6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2018-10-22T11:37:00Z</dcterms:created>
  <dc:creator>Ск. Максим</dc:creator>
  <cp:lastModifiedBy>Ск. Максим</cp:lastModifiedBy>
  <dcterms:modified xsi:type="dcterms:W3CDTF">2018-10-22T11:38:07Z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1049-10.2.0.7516</vt:lpwstr>
  </property>
</Properties>
</file>