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Диапазон: частот от 410 до 470 мгц.</w:t>
      </w:r>
    </w:p>
    <w:p>
      <w:pPr>
        <w:rPr>
          <w:rFonts w:hint="default"/>
        </w:rPr>
      </w:pPr>
      <w:r>
        <w:rPr>
          <w:rFonts w:hint="default"/>
        </w:rPr>
        <w:t>Сертифицированные согласно ATEX.</w:t>
      </w:r>
    </w:p>
    <w:p>
      <w:pPr>
        <w:rPr>
          <w:rFonts w:hint="default"/>
        </w:rPr>
      </w:pPr>
      <w:r>
        <w:rPr>
          <w:rFonts w:hint="default"/>
        </w:rPr>
        <w:t>Рабочий диапазон температур: от -25 до +54 Гарантировано работающих на расстоянии в радиусе 13 км.</w:t>
      </w:r>
    </w:p>
    <w:p>
      <w:pPr>
        <w:rPr>
          <w:rFonts w:hint="default"/>
        </w:rPr>
      </w:pPr>
      <w:r>
        <w:rPr>
          <w:rFonts w:hint="default"/>
        </w:rPr>
        <w:t>В месте расположения  (45.209155, 51.629958 координаты из google map)имеется мачта освещения высотой 16 метров (для антенны), находящейся в 50 метрах от серверного шкафа, в который можно разместить ретранслятор.</w:t>
      </w:r>
    </w:p>
    <w:p>
      <w:pPr>
        <w:rPr>
          <w:rFonts w:hint="default"/>
        </w:rPr>
      </w:pPr>
    </w:p>
    <w:p>
      <w:r>
        <w:rPr>
          <w:rFonts w:hint="default"/>
        </w:rPr>
        <w:t>Необходима поставка оборудования + пуско-наладочные работы.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A636F"/>
    <w:rsid w:val="090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2018-11-21T06:43:00Z</dcterms:created>
  <dc:creator>Ск. Максим</dc:creator>
  <cp:lastModifiedBy>Ск. Максим</cp:lastModifiedBy>
  <dcterms:modified xsi:type="dcterms:W3CDTF">2018-11-21T06:43:43Z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