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jpeg" ContentType="image/jpeg"/>
  <Override PartName="/word/media/image3.png" ContentType="image/png"/>
  <Override PartName="/word/media/image2.jpeg" ContentType="image/jpeg"/>
  <Override PartName="/word/media/image1.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Paragraph"/>
        <w:spacing w:beforeAutospacing="0" w:before="0" w:afterAutospacing="0" w:after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Hlk528149567"/>
      <w:bookmarkEnd w:id="0"/>
      <w:r>
        <w:rPr/>
        <w:drawing>
          <wp:inline distT="0" distB="0" distL="0" distR="9525">
            <wp:extent cx="1552575" cy="762000"/>
            <wp:effectExtent l="0" t="0" r="0" b="0"/>
            <wp:docPr id="1" name="Рисунок 1" descr="B62D3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B62D332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b/>
          <w:bCs/>
          <w:sz w:val="28"/>
          <w:szCs w:val="28"/>
        </w:rPr>
        <w:t>Общество с ограниченной ответственностью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b/>
          <w:bCs/>
          <w:sz w:val="32"/>
          <w:szCs w:val="32"/>
        </w:rPr>
        <w:t>“</w:t>
      </w:r>
      <w:r>
        <w:rPr>
          <w:rStyle w:val="Spellingerror"/>
          <w:rFonts w:cs="Arial" w:ascii="Arial" w:hAnsi="Arial"/>
          <w:b/>
          <w:bCs/>
          <w:sz w:val="32"/>
          <w:szCs w:val="32"/>
        </w:rPr>
        <w:t>РиМейк</w:t>
      </w:r>
      <w:r>
        <w:rPr>
          <w:rStyle w:val="Normaltextrun"/>
          <w:rFonts w:cs="Arial" w:ascii="Arial" w:hAnsi="Arial"/>
          <w:b/>
          <w:bCs/>
          <w:sz w:val="32"/>
          <w:szCs w:val="32"/>
        </w:rPr>
        <w:t>”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Normaltextrun"/>
          <w:rFonts w:ascii="Segoe UI" w:hAnsi="Segoe UI" w:cs="Segoe UI"/>
          <w:b/>
          <w:b/>
          <w:bCs/>
          <w:sz w:val="18"/>
          <w:szCs w:val="18"/>
        </w:rPr>
      </w:pPr>
      <w:bookmarkStart w:id="1" w:name="_Hlk528149567"/>
      <w:bookmarkStart w:id="2" w:name="_GoBack"/>
      <w:bookmarkStart w:id="3" w:name="_Hlk528149567"/>
      <w:bookmarkStart w:id="4" w:name="_GoBack"/>
      <w:bookmarkEnd w:id="3"/>
      <w:bookmarkEnd w:id="4"/>
      <w:r>
        <w:rPr/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ourier New" w:hAnsi="Courier New" w:cs="Courier New"/>
          <w:sz w:val="18"/>
          <w:szCs w:val="18"/>
        </w:rPr>
      </w:pPr>
      <w:r>
        <w:rPr>
          <w:rFonts w:cs="Courier New" w:ascii="Courier New" w:hAnsi="Courier New"/>
          <w:sz w:val="18"/>
          <w:szCs w:val="18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ourier New" w:hAnsi="Courier New" w:cs="Courier New"/>
          <w:sz w:val="18"/>
          <w:szCs w:val="18"/>
        </w:rPr>
      </w:pPr>
      <w:r>
        <w:rPr>
          <w:rFonts w:cs="Courier New" w:ascii="Courier New" w:hAnsi="Courier New"/>
          <w:sz w:val="18"/>
          <w:szCs w:val="18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ourier New" w:hAnsi="Courier New" w:cs="Courier New"/>
          <w:sz w:val="18"/>
          <w:szCs w:val="18"/>
        </w:rPr>
      </w:pPr>
      <w:r>
        <w:rPr>
          <w:rFonts w:cs="Courier New" w:ascii="Courier New" w:hAnsi="Courier New"/>
          <w:sz w:val="18"/>
          <w:szCs w:val="18"/>
        </w:rPr>
      </w:r>
    </w:p>
    <w:tbl>
      <w:tblPr>
        <w:tblW w:w="5000" w:type="pct"/>
        <w:jc w:val="left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8"/>
        <w:gridCol w:w="1299"/>
        <w:gridCol w:w="3042"/>
        <w:gridCol w:w="3571"/>
        <w:gridCol w:w="528"/>
        <w:gridCol w:w="495"/>
      </w:tblGrid>
      <w:tr>
        <w:trPr>
          <w:trHeight w:val="551" w:hRule="atLeast"/>
        </w:trPr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Courier New" w:hAnsi="Courier New" w:eastAsia="Calibri" w:cs="Courier New"/>
                <w:b/>
                <w:b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b/>
                <w:sz w:val="18"/>
                <w:szCs w:val="18"/>
              </w:rPr>
              <w:t xml:space="preserve">№ </w:t>
            </w:r>
            <w:r>
              <w:rPr>
                <w:rFonts w:eastAsia="Calibri" w:cs="Courier New" w:ascii="Courier New" w:hAnsi="Courier New"/>
                <w:b/>
                <w:sz w:val="18"/>
                <w:szCs w:val="18"/>
              </w:rPr>
              <w:t>п/п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b/>
                <w:b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30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b/>
                <w:b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b/>
                <w:sz w:val="18"/>
                <w:szCs w:val="18"/>
              </w:rPr>
              <w:t>Характеристики товара</w:t>
            </w:r>
          </w:p>
        </w:tc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b/>
                <w:b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b/>
                <w:sz w:val="18"/>
                <w:szCs w:val="18"/>
              </w:rPr>
              <w:t>Эскиз</w:t>
            </w:r>
          </w:p>
        </w:tc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b/>
                <w:b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b/>
                <w:sz w:val="18"/>
                <w:szCs w:val="18"/>
              </w:rPr>
              <w:t>Ед. измерения</w:t>
            </w:r>
          </w:p>
        </w:tc>
        <w:tc>
          <w:tcPr>
            <w:tcW w:w="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b/>
                <w:b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b/>
                <w:sz w:val="18"/>
                <w:szCs w:val="18"/>
              </w:rPr>
              <w:t>Кол-во</w:t>
            </w:r>
          </w:p>
        </w:tc>
      </w:tr>
      <w:tr>
        <w:trPr>
          <w:trHeight w:val="363" w:hRule="atLeast"/>
        </w:trPr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left="0" w:hanging="0"/>
              <w:contextualSpacing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Courier New" w:hAnsi="Courier New" w:eastAsia="Times New Roman" w:cs="Courier New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Courier New" w:ascii="Courier New" w:hAnsi="Courier New"/>
                <w:bCs/>
                <w:sz w:val="18"/>
                <w:szCs w:val="18"/>
                <w:lang w:eastAsia="ru-RU"/>
              </w:rPr>
              <w:t xml:space="preserve">Стеллаж металлический,  </w:t>
            </w:r>
            <w:r>
              <w:rPr>
                <w:rFonts w:eastAsia="Times New Roman" w:cs="Courier New" w:ascii="Courier New" w:hAnsi="Courier New"/>
                <w:sz w:val="18"/>
                <w:szCs w:val="18"/>
                <w:lang w:eastAsia="ru-RU"/>
              </w:rPr>
              <w:t>универсальный для хранения в помещениях различного назначения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Times New Roman" w:cs="Courier New"/>
                <w:bCs/>
                <w:sz w:val="18"/>
                <w:szCs w:val="18"/>
                <w:lang w:eastAsia="ru-RU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 xml:space="preserve">- размер: </w:t>
            </w:r>
            <w:r>
              <w:rPr>
                <w:rFonts w:eastAsia="Times New Roman" w:cs="Courier New" w:ascii="Courier New" w:hAnsi="Courier New"/>
                <w:bCs/>
                <w:sz w:val="18"/>
                <w:szCs w:val="18"/>
                <w:lang w:eastAsia="ru-RU"/>
              </w:rPr>
              <w:t>1000х300 мм (ДхГ)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- высота стоек: не менее 1800 мм.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- стойки – 4 шт.,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 xml:space="preserve">- полки – 5шт – основные + 2шт. дополнительные,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- размер полок: 300х1000 мм,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- нагрузка на одну полку не менее 100 кг,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- материал – высокопрочная сталь,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- порошковое полимерное покрытие,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- цвет серый,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- в комплекте подпятники и болты с гайками, необходимые для сборки.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</w:r>
          </w:p>
          <w:p>
            <w:pPr>
              <w:pStyle w:val="NormalWeb"/>
              <w:spacing w:lineRule="auto" w:line="240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cs="Courier New" w:ascii="Courier New" w:hAnsi="Courier New"/>
                <w:bCs/>
                <w:sz w:val="18"/>
                <w:szCs w:val="18"/>
              </w:rPr>
              <w:t xml:space="preserve">- Планка ограничительная 300 мм – 10 шт. на основную + 4 шт. на дополнительные полки </w:t>
            </w:r>
          </w:p>
          <w:p>
            <w:pPr>
              <w:pStyle w:val="Normal"/>
              <w:spacing w:lineRule="auto" w:line="240" w:before="0" w:after="105"/>
              <w:jc w:val="both"/>
              <w:rPr>
                <w:rFonts w:ascii="Courier New" w:hAnsi="Courier New" w:eastAsia="Times New Roman" w:cs="Courier New"/>
                <w:bCs/>
                <w:sz w:val="18"/>
                <w:szCs w:val="18"/>
                <w:lang w:eastAsia="ru-RU"/>
              </w:rPr>
            </w:pPr>
            <w:r>
              <w:rPr>
                <w:rFonts w:cs="Courier New" w:ascii="Courier New" w:hAnsi="Courier New"/>
                <w:bCs/>
                <w:sz w:val="18"/>
                <w:szCs w:val="18"/>
              </w:rPr>
              <w:t xml:space="preserve">- </w:t>
            </w:r>
            <w:r>
              <w:rPr>
                <w:rFonts w:eastAsia="Times New Roman" w:cs="Courier New" w:ascii="Courier New" w:hAnsi="Courier New"/>
                <w:bCs/>
                <w:sz w:val="18"/>
                <w:szCs w:val="18"/>
                <w:lang w:eastAsia="ru-RU"/>
              </w:rPr>
              <w:t>Планка ограничительная 1000 мм – 5 шт. на основные + 2 шт. на дополнительные полки</w:t>
            </w:r>
          </w:p>
          <w:p>
            <w:pPr>
              <w:pStyle w:val="Normal"/>
              <w:spacing w:lineRule="auto" w:line="240" w:before="0" w:after="105"/>
              <w:jc w:val="both"/>
              <w:rPr>
                <w:rFonts w:ascii="Courier New" w:hAnsi="Courier New" w:eastAsia="Times New Roman" w:cs="Courier New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Courier New" w:ascii="Courier New" w:hAnsi="Courier New"/>
                <w:bCs/>
                <w:sz w:val="18"/>
                <w:szCs w:val="18"/>
                <w:lang w:eastAsia="ru-RU"/>
              </w:rPr>
            </w:r>
          </w:p>
          <w:p>
            <w:pPr>
              <w:pStyle w:val="Normal"/>
              <w:spacing w:lineRule="auto" w:line="240" w:before="0" w:after="105"/>
              <w:jc w:val="both"/>
              <w:rPr>
                <w:rFonts w:ascii="Courier New" w:hAnsi="Courier New" w:eastAsia="Times New Roman" w:cs="Courier New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Courier New" w:ascii="Courier New" w:hAnsi="Courier New"/>
                <w:bCs/>
                <w:sz w:val="18"/>
                <w:szCs w:val="18"/>
                <w:lang w:eastAsia="ru-RU"/>
              </w:rPr>
              <w:t>- Разделитель на полку 300 мм – 20 шт. – на основные полки + 8 шт. на дополнительные полки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Стеллаж поставляется в разобранном виде.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Цена включает доставку и сборку товара.</w:t>
            </w:r>
          </w:p>
        </w:tc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/>
              <w:drawing>
                <wp:inline distT="0" distB="0" distL="0" distR="0">
                  <wp:extent cx="2171700" cy="2171700"/>
                  <wp:effectExtent l="0" t="0" r="0" b="0"/>
                  <wp:docPr id="2" name="image" descr="Стеллаж металлический СМ2 1000х400х1800 мм (ДхГхВ) 5 полок в комплек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" descr="Стеллаж металлический СМ2 1000х400х1800 мм (ДхГхВ) 5 полок в комплек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/>
              <w:drawing>
                <wp:inline distT="0" distB="0" distL="0" distR="0">
                  <wp:extent cx="1428750" cy="1428750"/>
                  <wp:effectExtent l="0" t="0" r="0" b="0"/>
                  <wp:docPr id="3" name="Рисунок 2" descr="Планка ограничитель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Планка ограничитель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/>
              <w:drawing>
                <wp:inline distT="0" distB="0" distL="0" distR="0">
                  <wp:extent cx="1428750" cy="1428750"/>
                  <wp:effectExtent l="0" t="0" r="0" b="0"/>
                  <wp:docPr id="4" name="Рисунок 3" descr="Разделитель на пол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Разделитель на пол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шт.</w:t>
            </w:r>
          </w:p>
        </w:tc>
        <w:tc>
          <w:tcPr>
            <w:tcW w:w="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ourier New" w:hAnsi="Courier New" w:eastAsia="Calibri" w:cs="Courier New"/>
                <w:sz w:val="18"/>
                <w:szCs w:val="18"/>
              </w:rPr>
            </w:pPr>
            <w:r>
              <w:rPr>
                <w:rFonts w:eastAsia="Calibri" w:cs="Courier New" w:ascii="Courier New" w:hAnsi="Courier New"/>
                <w:sz w:val="18"/>
                <w:szCs w:val="18"/>
              </w:rPr>
              <w:t>30</w:t>
            </w:r>
          </w:p>
        </w:tc>
      </w:tr>
    </w:tbl>
    <w:p>
      <w:pPr>
        <w:pStyle w:val="Normal"/>
        <w:jc w:val="both"/>
        <w:rPr>
          <w:rFonts w:ascii="Courier New" w:hAnsi="Courier New" w:cs="Courier New"/>
          <w:sz w:val="18"/>
          <w:szCs w:val="18"/>
          <w:u w:val="single"/>
        </w:rPr>
      </w:pPr>
      <w:r>
        <w:rPr>
          <w:rFonts w:cs="Courier New" w:ascii="Courier New" w:hAnsi="Courier New"/>
          <w:sz w:val="18"/>
          <w:szCs w:val="18"/>
          <w:u w:val="single"/>
        </w:rPr>
        <w:t>Наличие сертификата соответствия на весь товар обязательно.</w:t>
      </w:r>
    </w:p>
    <w:p>
      <w:pPr>
        <w:pStyle w:val="Normal"/>
        <w:jc w:val="both"/>
        <w:rPr>
          <w:rFonts w:ascii="Courier New" w:hAnsi="Courier New" w:cs="Courier New"/>
          <w:sz w:val="18"/>
          <w:szCs w:val="18"/>
        </w:rPr>
      </w:pPr>
      <w:r>
        <w:rPr>
          <w:rFonts w:cs="Courier New" w:ascii="Courier New" w:hAnsi="Courier New"/>
          <w:sz w:val="18"/>
          <w:szCs w:val="18"/>
          <w:u w:val="single"/>
        </w:rPr>
        <w:t>Цена включает в себя</w:t>
      </w:r>
      <w:r>
        <w:rPr>
          <w:rFonts w:cs="Courier New" w:ascii="Courier New" w:hAnsi="Courier New"/>
          <w:sz w:val="18"/>
          <w:szCs w:val="18"/>
        </w:rPr>
        <w:t xml:space="preserve"> расходы на поставку товара в соответствии со спецификацией, а также расходы на уплату таможенных пошлин, уплату налогов, сборов и других обязательных платежей, страхование, упаковку, маркировку, складские расходы, подготовку сопроводительной документации, доставку, разгрузку, и прочие расходы, связанные с исполнением договора в полном объеме.</w:t>
      </w:r>
    </w:p>
    <w:p>
      <w:pPr>
        <w:pStyle w:val="Normal"/>
        <w:jc w:val="both"/>
        <w:rPr>
          <w:rFonts w:ascii="Courier New" w:hAnsi="Courier New" w:cs="Courier New"/>
          <w:sz w:val="18"/>
          <w:szCs w:val="18"/>
        </w:rPr>
      </w:pPr>
      <w:r>
        <w:rPr>
          <w:rFonts w:cs="Courier New" w:ascii="Courier New" w:hAnsi="Courier New"/>
          <w:sz w:val="18"/>
          <w:szCs w:val="18"/>
          <w:u w:val="single"/>
        </w:rPr>
        <w:t>Товар поставляется</w:t>
      </w:r>
      <w:r>
        <w:rPr>
          <w:rFonts w:cs="Courier New" w:ascii="Courier New" w:hAnsi="Courier New"/>
          <w:sz w:val="18"/>
          <w:szCs w:val="18"/>
        </w:rPr>
        <w:t xml:space="preserve"> не позднее 30 (тридцать) дней с момента подписания гражданско-правового договора дней по адресу: 614030, г. Пермь, ул. Писарева, 56.</w:t>
      </w:r>
    </w:p>
    <w:p>
      <w:pPr>
        <w:pStyle w:val="Normal"/>
        <w:spacing w:before="0" w:after="0"/>
        <w:jc w:val="right"/>
        <w:rPr/>
      </w:pPr>
      <w:r>
        <w:rPr/>
      </w:r>
    </w:p>
    <w:sectPr>
      <w:type w:val="nextPage"/>
      <w:pgSz w:w="11906" w:h="16838"/>
      <w:pgMar w:left="1701" w:right="851" w:header="0" w:top="85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f7967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qFormat/>
    <w:rsid w:val="00bf7967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color w:val="995A00"/>
      <w:sz w:val="33"/>
      <w:szCs w:val="33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bf7967"/>
    <w:rPr>
      <w:rFonts w:ascii="Times New Roman" w:hAnsi="Times New Roman" w:eastAsia="Times New Roman" w:cs="Times New Roman"/>
      <w:b/>
      <w:bCs/>
      <w:color w:val="995A00"/>
      <w:sz w:val="33"/>
      <w:szCs w:val="33"/>
      <w:lang w:eastAsia="ru-RU"/>
    </w:rPr>
  </w:style>
  <w:style w:type="character" w:styleId="Style13">
    <w:name w:val="Интернет-ссылка"/>
    <w:basedOn w:val="DefaultParagraphFont"/>
    <w:uiPriority w:val="99"/>
    <w:unhideWhenUsed/>
    <w:rsid w:val="00bf7967"/>
    <w:rPr>
      <w:color w:val="0000FF" w:themeColor="hyperlink"/>
      <w:u w:val="single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dd78ce"/>
    <w:rPr>
      <w:rFonts w:ascii="Tahoma" w:hAnsi="Tahoma" w:cs="Tahoma"/>
      <w:sz w:val="16"/>
      <w:szCs w:val="16"/>
    </w:rPr>
  </w:style>
  <w:style w:type="character" w:styleId="Eop" w:customStyle="1">
    <w:name w:val="eop"/>
    <w:basedOn w:val="DefaultParagraphFont"/>
    <w:qFormat/>
    <w:rsid w:val="000a1876"/>
    <w:rPr/>
  </w:style>
  <w:style w:type="character" w:styleId="Normaltextrun" w:customStyle="1">
    <w:name w:val="normaltextrun"/>
    <w:basedOn w:val="DefaultParagraphFont"/>
    <w:qFormat/>
    <w:rsid w:val="000a1876"/>
    <w:rPr/>
  </w:style>
  <w:style w:type="character" w:styleId="Spellingerror" w:customStyle="1">
    <w:name w:val="spellingerror"/>
    <w:basedOn w:val="DefaultParagraphFont"/>
    <w:qFormat/>
    <w:rsid w:val="000a1876"/>
    <w:rPr/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bf7967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dd78c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dd78c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graph" w:customStyle="1">
    <w:name w:val="paragraph"/>
    <w:basedOn w:val="Normal"/>
    <w:qFormat/>
    <w:rsid w:val="000a187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LibreOffice/5.1.6.2$Linux_X86_64 LibreOffice_project/10m0$Build-2</Application>
  <Pages>2</Pages>
  <Words>218</Words>
  <Characters>1263</Characters>
  <CharactersWithSpaces>1463</CharactersWithSpaces>
  <Paragraphs>34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2018-12-12T06:37:00Z</dcterms:created>
  <dc:creator>user</dc:creator>
  <dc:description/>
  <dc:language>ru-RU</dc:language>
  <cp:lastModifiedBy/>
  <cp:lastPrinted>2018-10-09T06:33:00Z</cp:lastPrinted>
  <dcterms:modified xsi:type="dcterms:W3CDTF">2018-12-12T15:26:53Z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