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65" w:tblpY="2536"/>
        <w:tblOverlap w:val="never"/>
        <w:tblW w:w="9528" w:type="dxa"/>
        <w:tblInd w:w="0" w:type="dxa"/>
        <w:tblLayout w:type="fixed"/>
        <w:tblCellMar>
          <w:top w:w="35" w:type="dxa"/>
          <w:left w:w="19" w:type="dxa"/>
          <w:bottom w:w="0" w:type="dxa"/>
          <w:right w:w="192" w:type="dxa"/>
        </w:tblCellMar>
      </w:tblPr>
      <w:tblGrid>
        <w:gridCol w:w="4186"/>
        <w:gridCol w:w="5342"/>
      </w:tblGrid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610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835" w:hanging="379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технические характеристики 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06"/>
              <w:jc w:val="center"/>
            </w:pPr>
            <w:r>
              <w:rPr>
                <w:rFonts w:ascii="Times New Roman" w:hAnsi="Times New Roman" w:eastAsia="Times New Roman" w:cs="Times New Roman"/>
              </w:rPr>
              <w:t>Норма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33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34"/>
            </w:pPr>
            <w:r>
              <w:rPr>
                <w:rFonts w:ascii="Times New Roman" w:hAnsi="Times New Roman" w:eastAsia="Times New Roman" w:cs="Times New Roman"/>
              </w:rPr>
              <w:t>Каркас ленты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15"/>
            </w:pPr>
            <w:r>
              <w:rPr>
                <w:rFonts w:ascii="Times New Roman" w:hAnsi="Times New Roman" w:eastAsia="Times New Roman" w:cs="Times New Roman"/>
              </w:rPr>
              <w:t>Многослойной тканевый ТК-300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10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48" w:right="787" w:hanging="19"/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прокладок 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831"/>
              <w:jc w:val="center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171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53"/>
            </w:pPr>
            <w:r>
              <w:rPr>
                <w:rFonts w:ascii="Times New Roman" w:hAnsi="Times New Roman" w:eastAsia="Times New Roman" w:cs="Times New Roman"/>
              </w:rPr>
              <w:t>Условия эксплуатации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97"/>
              <w:jc w:val="center"/>
            </w:pPr>
            <w:r>
              <w:rPr>
                <w:rFonts w:ascii="Times New Roman" w:hAnsi="Times New Roman" w:eastAsia="Times New Roman" w:cs="Times New Roman"/>
              </w:rPr>
              <w:t>от -60 с до +60с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49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48"/>
            </w:pPr>
            <w:r>
              <w:rPr>
                <w:rFonts w:ascii="Times New Roman" w:hAnsi="Times New Roman" w:eastAsia="Times New Roman" w:cs="Times New Roman"/>
              </w:rPr>
              <w:t>Условие хранения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82"/>
              <w:jc w:val="center"/>
            </w:pPr>
            <w:r>
              <w:rPr>
                <w:rFonts w:ascii="Times New Roman" w:hAnsi="Times New Roman" w:eastAsia="Times New Roman" w:cs="Times New Roman"/>
              </w:rPr>
              <w:t>от-5 с до +30С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11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4"/>
            </w:pPr>
            <w:r>
              <w:rPr>
                <w:rFonts w:ascii="Times New Roman" w:hAnsi="Times New Roman" w:eastAsia="Times New Roman" w:cs="Times New Roman"/>
              </w:rPr>
              <w:t>Ширина ленты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54"/>
              <w:jc w:val="center"/>
            </w:pPr>
            <w:r>
              <w:rPr>
                <w:rFonts w:ascii="Times New Roman" w:hAnsi="Times New Roman" w:eastAsia="Times New Roman" w:cs="Times New Roman"/>
              </w:rPr>
              <w:t>800мм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329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3"/>
              <w:ind w:left="34"/>
            </w:pPr>
            <w:r>
              <w:rPr>
                <w:rFonts w:ascii="Times New Roman" w:hAnsi="Times New Roman" w:eastAsia="Times New Roman" w:cs="Times New Roman"/>
              </w:rPr>
              <w:t>Толщина обкладок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398"/>
              <w:jc w:val="center"/>
            </w:pPr>
            <w:r>
              <w:rPr>
                <w:rFonts w:ascii="Times New Roman" w:hAnsi="Times New Roman" w:eastAsia="Times New Roman" w:cs="Times New Roman"/>
              </w:rPr>
              <w:t>Рабочая 6,0 мм, Холостая 2,0 мм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35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3"/>
              <w:ind w:left="34"/>
            </w:pPr>
            <w:r>
              <w:rPr>
                <w:rFonts w:ascii="Times New Roman" w:hAnsi="Times New Roman" w:eastAsia="Times New Roman" w:cs="Times New Roman"/>
              </w:rPr>
              <w:t>Толщина ленты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34"/>
              <w:jc w:val="center"/>
            </w:pPr>
            <w:r>
              <w:rPr>
                <w:rFonts w:ascii="Times New Roman" w:hAnsi="Times New Roman" w:eastAsia="Times New Roman" w:cs="Times New Roman"/>
              </w:rPr>
              <w:t>Не менее 16мм, Не более 18 мм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325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9" w:right="2007" w:hanging="14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Борта ленты 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845" w:hanging="168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Прорезиненные, литые </w:t>
            </w:r>
          </w:p>
        </w:tc>
      </w:tr>
      <w:tr>
        <w:tblPrEx>
          <w:tblLayout w:type="fixed"/>
          <w:tblCellMar>
            <w:top w:w="35" w:type="dxa"/>
            <w:left w:w="19" w:type="dxa"/>
            <w:bottom w:w="0" w:type="dxa"/>
            <w:right w:w="192" w:type="dxa"/>
          </w:tblCellMar>
        </w:tblPrEx>
        <w:trPr>
          <w:trHeight w:val="245" w:hRule="atLeast"/>
        </w:trPr>
        <w:tc>
          <w:tcPr>
            <w:tcW w:w="4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4" w:right="53" w:hanging="14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Разрывное условие прокладки </w:t>
            </w:r>
          </w:p>
        </w:tc>
        <w:tc>
          <w:tcPr>
            <w:tcW w:w="5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10"/>
              <w:jc w:val="center"/>
            </w:pPr>
            <w:r>
              <w:rPr>
                <w:rFonts w:ascii="Times New Roman" w:hAnsi="Times New Roman" w:eastAsia="Times New Roman" w:cs="Times New Roman"/>
              </w:rPr>
              <w:t>Не менее 300 Н/мм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2AF1"/>
    <w:rsid w:val="410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2018-12-05T09:32:00Z</dcterms:created>
  <dc:creator>Ск. Максим</dc:creator>
  <cp:lastModifiedBy>Ск. Максим</cp:lastModifiedBy>
  <dcterms:modified xsi:type="dcterms:W3CDTF">2018-12-05T09:32:34Z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