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40"/>
        <w:gridCol w:w="1253"/>
      </w:tblGrid>
      <w:tr w:rsidR="00031142" w:rsidRPr="00031142" w:rsidTr="00031142">
        <w:trPr>
          <w:trHeight w:val="576"/>
        </w:trPr>
        <w:tc>
          <w:tcPr>
            <w:tcW w:w="7340" w:type="dxa"/>
            <w:hideMark/>
          </w:tcPr>
          <w:p w:rsidR="00031142" w:rsidRPr="00031142" w:rsidRDefault="00031142" w:rsidP="00031142">
            <w:bookmarkStart w:id="0" w:name="RANGE!A1"/>
            <w:r w:rsidRPr="00031142">
              <w:t xml:space="preserve">НАИМЕНОВАНИЕ ХИМИКАТЫ, РЕАГЕНТЫ, ВСПОМОГАТЕЛЬНЫЕ МАТЕРИАЛЫ  </w:t>
            </w:r>
            <w:bookmarkEnd w:id="0"/>
          </w:p>
        </w:tc>
        <w:tc>
          <w:tcPr>
            <w:tcW w:w="1180" w:type="dxa"/>
            <w:hideMark/>
          </w:tcPr>
          <w:p w:rsidR="00031142" w:rsidRPr="00031142" w:rsidRDefault="00031142" w:rsidP="00031142">
            <w:r w:rsidRPr="00031142">
              <w:t>Ед. измерения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576"/>
        </w:trPr>
        <w:tc>
          <w:tcPr>
            <w:tcW w:w="7340" w:type="dxa"/>
            <w:hideMark/>
          </w:tcPr>
          <w:p w:rsidR="00031142" w:rsidRPr="00031142" w:rsidRDefault="00031142">
            <w:proofErr w:type="gramStart"/>
            <w:r w:rsidRPr="00031142">
              <w:t xml:space="preserve">Аналог ингибитора  </w:t>
            </w:r>
            <w:proofErr w:type="spellStart"/>
            <w:r w:rsidRPr="00031142">
              <w:t>олигомеризации</w:t>
            </w:r>
            <w:proofErr w:type="spellEnd"/>
            <w:r w:rsidRPr="00031142">
              <w:t xml:space="preserve"> легкой </w:t>
            </w:r>
            <w:proofErr w:type="spellStart"/>
            <w:r w:rsidRPr="00031142">
              <w:t>нафты</w:t>
            </w:r>
            <w:proofErr w:type="spellEnd"/>
            <w:r w:rsidRPr="00031142">
              <w:t xml:space="preserve"> АГИДОЛ-12 (ТУ 2425-317-05742686-98 с изм.1 </w:t>
            </w:r>
            <w:proofErr w:type="gramEnd"/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proofErr w:type="spellStart"/>
            <w:r w:rsidRPr="00031142">
              <w:t>Антивспениватели</w:t>
            </w:r>
            <w:proofErr w:type="spellEnd"/>
            <w:r w:rsidRPr="00031142">
              <w:t xml:space="preserve"> для камер коксования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л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proofErr w:type="spellStart"/>
            <w:r w:rsidRPr="00031142">
              <w:t>Антивспениватели</w:t>
            </w:r>
            <w:proofErr w:type="spellEnd"/>
            <w:r w:rsidRPr="00031142">
              <w:t xml:space="preserve"> регенерации аминов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м3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proofErr w:type="spellStart"/>
            <w:r w:rsidRPr="00031142">
              <w:t>Антикислородная</w:t>
            </w:r>
            <w:proofErr w:type="spellEnd"/>
            <w:r w:rsidRPr="00031142">
              <w:t xml:space="preserve"> добавка для производства пара NALCO BT28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Антикоррозионные добавки для охлаждающей воды NALCO WT511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Бактерицидные добавки для охлаждающей воды </w:t>
            </w:r>
            <w:proofErr w:type="spellStart"/>
            <w:r w:rsidRPr="00031142">
              <w:t>Stabrex</w:t>
            </w:r>
            <w:proofErr w:type="spellEnd"/>
            <w:r w:rsidRPr="00031142">
              <w:t xml:space="preserve"> WT40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Антикоррозионные добавки для производства пара NALCO BT18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Гидравлическое </w:t>
            </w:r>
            <w:proofErr w:type="spellStart"/>
            <w:r w:rsidRPr="00031142">
              <w:t>масло</w:t>
            </w:r>
            <w:proofErr w:type="gramStart"/>
            <w:r w:rsidRPr="00031142">
              <w:t>,Г</w:t>
            </w:r>
            <w:proofErr w:type="gramEnd"/>
            <w:r w:rsidRPr="00031142">
              <w:t>ОСТ</w:t>
            </w:r>
            <w:proofErr w:type="spellEnd"/>
            <w:r w:rsidRPr="00031142">
              <w:t xml:space="preserve"> 17479.3-85 ГОСТ 2263-79 Изм№1 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Графитная </w:t>
            </w:r>
            <w:proofErr w:type="spellStart"/>
            <w:r w:rsidRPr="00031142">
              <w:t>смазка</w:t>
            </w:r>
            <w:proofErr w:type="gramStart"/>
            <w:r w:rsidRPr="00031142">
              <w:t>,Г</w:t>
            </w:r>
            <w:proofErr w:type="gramEnd"/>
            <w:r w:rsidRPr="00031142">
              <w:t>ОСТ</w:t>
            </w:r>
            <w:proofErr w:type="spellEnd"/>
            <w:r w:rsidRPr="00031142">
              <w:t xml:space="preserve"> 3333-80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Ингибиторы коррозии для колонн АФГ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Ингибиторы коррозии для колонн ГО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Ингибиторы коррозии для печей УЗК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Ингибиторы коррозии для печи ГО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ИТОГО: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Индустриальное масло И40А</w:t>
            </w:r>
            <w:proofErr w:type="gramStart"/>
            <w:r w:rsidRPr="00031142">
              <w:t>,Г</w:t>
            </w:r>
            <w:proofErr w:type="gramEnd"/>
            <w:r w:rsidRPr="00031142">
              <w:t>ОСТ 20799-88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Катализатор окисления меркаптанов 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М3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КЭП-2 (ТУ 6-02-813-73)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proofErr w:type="spellStart"/>
            <w:r w:rsidRPr="00031142">
              <w:t>Литол</w:t>
            </w:r>
            <w:proofErr w:type="spellEnd"/>
            <w:r w:rsidRPr="00031142">
              <w:t xml:space="preserve"> ГОСТ 21150-87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proofErr w:type="spellStart"/>
            <w:r w:rsidRPr="00031142">
              <w:t>Литол</w:t>
            </w:r>
            <w:proofErr w:type="spellEnd"/>
            <w:r w:rsidRPr="00031142">
              <w:t xml:space="preserve"> ГОСТ 21150-88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66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Моторное масло погрузчиков типа (марка М10Г2к Высший сорт) ГОСТ 8581-78  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МЭА, ДЭА, МДЭА 30% раствор для </w:t>
            </w:r>
            <w:proofErr w:type="spellStart"/>
            <w:r w:rsidRPr="00031142">
              <w:t>аминной</w:t>
            </w:r>
            <w:proofErr w:type="spellEnd"/>
            <w:r w:rsidRPr="00031142">
              <w:t xml:space="preserve"> очистки УЗК(АФГ)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МЭА, ДЭА, МДЭА 30% раствор для </w:t>
            </w:r>
            <w:proofErr w:type="spellStart"/>
            <w:r w:rsidRPr="00031142">
              <w:t>аминной</w:t>
            </w:r>
            <w:proofErr w:type="spellEnd"/>
            <w:r w:rsidRPr="00031142">
              <w:t xml:space="preserve"> очистки ГО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375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Натрий едкий технический, РХ Первый сорт ОКП 21 3221 0530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кг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Присадки антикоррозионные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Присадки </w:t>
            </w:r>
            <w:proofErr w:type="spellStart"/>
            <w:r w:rsidRPr="00031142">
              <w:t>депрессорно-диспергирующие</w:t>
            </w:r>
            <w:proofErr w:type="spellEnd"/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Присадки противоизносные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 xml:space="preserve">Присадки </w:t>
            </w:r>
            <w:proofErr w:type="spellStart"/>
            <w:r w:rsidRPr="00031142">
              <w:t>цетаноповышающие</w:t>
            </w:r>
            <w:proofErr w:type="spellEnd"/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  <w:tr w:rsidR="00031142" w:rsidRPr="00031142" w:rsidTr="00031142">
        <w:trPr>
          <w:trHeight w:val="150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 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lastRenderedPageBreak/>
              <w:t>Аква Аурат-30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Кислота соляная, 38% масс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Натр едкий, 50% масс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Моющий состав "</w:t>
            </w:r>
            <w:proofErr w:type="spellStart"/>
            <w:r w:rsidRPr="00031142">
              <w:t>Аминат</w:t>
            </w:r>
            <w:proofErr w:type="spellEnd"/>
            <w:r w:rsidRPr="00031142">
              <w:t xml:space="preserve"> ДМ-56"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  <w:tr w:rsidR="00031142" w:rsidRPr="00031142" w:rsidTr="00031142">
        <w:trPr>
          <w:trHeight w:val="288"/>
        </w:trPr>
        <w:tc>
          <w:tcPr>
            <w:tcW w:w="7340" w:type="dxa"/>
            <w:hideMark/>
          </w:tcPr>
          <w:p w:rsidR="00031142" w:rsidRPr="00031142" w:rsidRDefault="00031142">
            <w:r w:rsidRPr="00031142">
              <w:t>Моющий состав "</w:t>
            </w:r>
            <w:proofErr w:type="spellStart"/>
            <w:r w:rsidRPr="00031142">
              <w:t>Аминат</w:t>
            </w:r>
            <w:proofErr w:type="spellEnd"/>
            <w:r w:rsidRPr="00031142">
              <w:t xml:space="preserve"> ДМ-50Б"</w:t>
            </w:r>
          </w:p>
        </w:tc>
        <w:tc>
          <w:tcPr>
            <w:tcW w:w="1180" w:type="dxa"/>
            <w:noWrap/>
            <w:hideMark/>
          </w:tcPr>
          <w:p w:rsidR="00031142" w:rsidRPr="00031142" w:rsidRDefault="00031142" w:rsidP="00031142">
            <w:r w:rsidRPr="00031142">
              <w:t>кг </w:t>
            </w:r>
          </w:p>
        </w:tc>
      </w:tr>
    </w:tbl>
    <w:p w:rsidR="0089425D" w:rsidRDefault="0089425D">
      <w:bookmarkStart w:id="1" w:name="_GoBack"/>
      <w:bookmarkEnd w:id="1"/>
    </w:p>
    <w:sectPr w:rsidR="0089425D" w:rsidSect="00F8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D2"/>
    <w:rsid w:val="00031142"/>
    <w:rsid w:val="002744D2"/>
    <w:rsid w:val="0089425D"/>
    <w:rsid w:val="00F85412"/>
    <w:rsid w:val="00F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Anyuta Evstigneeva</dc:creator>
  <cp:lastModifiedBy>Tridaykl</cp:lastModifiedBy>
  <cp:revision>2</cp:revision>
  <dcterms:created xsi:type="dcterms:W3CDTF">2018-02-16T10:26:00Z</dcterms:created>
  <dcterms:modified xsi:type="dcterms:W3CDTF">2018-02-16T10:26:00Z</dcterms:modified>
</cp:coreProperties>
</file>