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ind w:left="0" w:right="0" w:hanging="0"/>
        <w:rPr/>
      </w:pPr>
      <w:r>
        <w:rPr>
          <w:rStyle w:val="Style13"/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Наименование: автономный навигационный фонарь со встроенным источником питания.</w:t>
      </w:r>
    </w:p>
    <w:p>
      <w:pPr>
        <w:pStyle w:val="Style16"/>
        <w:widowControl/>
        <w:spacing w:lineRule="atLeast" w:line="255"/>
        <w:ind w:left="0" w:right="0" w:hanging="0"/>
        <w:rPr/>
      </w:pPr>
      <w:r>
        <w:rPr>
          <w:rStyle w:val="Style13"/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Светотехнические требования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1.1. Изделие должно обеспечивать работу в следующих режимах световой сигнализации: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·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Проблесковый (с периодом 4 сек, длительностью проблеска 1 сек.)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000000"/>
          <w:spacing w:val="0"/>
          <w:sz w:val="23"/>
        </w:rPr>
        <w:t>· 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Двухпроблесковый (с периодом 4 сек, длительностью проблесков 0,33 сек и паузой между проблесками 0,33 сек.)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000000"/>
          <w:spacing w:val="0"/>
          <w:sz w:val="23"/>
        </w:rPr>
        <w:t>· 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Постоянный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1.2.      Должно быть обеспечено переключение режимов работы без вскрытия корпуса изделия, для переключения режимов работы допускается извлечение встроенного источника электропитания.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1.3.      Изделие должно обеспечивать автоматическое включение световой сигнализации при наступлении темного времени суток.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1.4.      Сила света излучателя изделия должна быть видна на расстоянии не менее 5,5 км при коэффициенте прозрачности атмосферы не менее 0,84.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1.5.      Изделие должно быть оснащено встроенным компенсатором наклона и обеспечивать видимость световых сигналов при отклонении вертикальной оси изделия на угол не менее 23 градусов.</w:t>
      </w:r>
    </w:p>
    <w:p>
      <w:pPr>
        <w:pStyle w:val="Style16"/>
        <w:widowControl/>
        <w:spacing w:lineRule="atLeast" w:line="255"/>
        <w:ind w:left="0" w:right="0" w:hanging="0"/>
        <w:rPr/>
      </w:pPr>
      <w:r>
        <w:rPr>
          <w:rStyle w:val="Style13"/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Требования по автономности и времени непрерывной работы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2.1.      Изделие должно быть оснащено встроенным перезаряжаемым источником электропитания.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2.2.      Время непрерывной автономной работы изделия от полностью заряженного встроенного источника электропитания должно быть не менее 250 суток.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2.3.      Для обеспечения работы изделия в режиме сигнализации «постоянный» и «двухпроблесковый» допускается применение дополнительного или отдельного источника электропитания. Должна быть предусмотрена возможность установки дополнительного или отдельного источника электропитания в корпусе изделия или являющегося элементом корпуса изделия.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2.4.      Время полного заряда источника электропитания изделия должно быть: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000000"/>
          <w:spacing w:val="0"/>
          <w:sz w:val="23"/>
        </w:rPr>
        <w:t>·        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обеспечивающего проблесковый режим сигнализации: не более 4 часов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Symbol" w:hAnsi="Symbol"/>
          <w:b w:val="false"/>
          <w:i w:val="false"/>
          <w:caps w:val="false"/>
          <w:smallCaps w:val="false"/>
          <w:color w:val="000000"/>
          <w:spacing w:val="0"/>
          <w:sz w:val="23"/>
        </w:rPr>
        <w:t>·        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обеспечивающего постоянный режим сигнализации: не более 6 часов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2.5.   Источник электропитания изделия должен быть оснащен системой измерения остаточного заряда.</w:t>
      </w:r>
    </w:p>
    <w:p>
      <w:pPr>
        <w:pStyle w:val="Style16"/>
        <w:widowControl/>
        <w:spacing w:lineRule="atLeast" w:line="255"/>
        <w:ind w:left="0" w:right="0" w:hanging="0"/>
        <w:rPr/>
      </w:pPr>
      <w:r>
        <w:rPr>
          <w:rStyle w:val="Style13"/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Требования к конструкции и массогабаритным характеристикам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3.1.      Защита изделия от воздействия пыли и влаги. Изделие должно относится к классу защиты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IP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67 в соответствии с  ГОСТ 14254-2015.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3.2.      По климатическому исполнению изделие должно относиться к группе УХЛ 3.1 в соответствии ГОСТ 15150-69.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3.3.      Включение или выключение изделия должно осуществляться при установленном встроенном источнике электропитания без вскрытия корпуса изделия. Наличие элементов коммутации на корпусе не допускается.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3.4.      Должна быть предусмотрена индикация остаточного заряда встроенного источника электропитания изделия, доступная без разборки корпуса изделия и извлечения встраиваемого источника электропитания.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3.5.      Для повышения стойкости изделия к внешним воздействующим факторам должно быть предусмотрено изготовление изделия из высокопрочных пластмасс.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3.6.      Изделие должно обеспечить возможность установки на верхней части навигационного буя. Присоединительные размеры изделия указаны на рисунке 1.</w:t>
      </w:r>
    </w:p>
    <w:p>
      <w:pPr>
        <w:pStyle w:val="3"/>
        <w:widowControl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Рисунок 1. Присоединительные размеры изделия.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3.7.      Крепежные элементы должны быть скрыты от несанкционированного демонтажа.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3.8.      Масса изделия с установленным встроенным источником электропитания, обеспечивающим проблесковый режим работы изделия должна быть не более 2 кг.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3.9.      Габариты изделия должны быть не более 160×160×250 мм.</w:t>
      </w:r>
    </w:p>
    <w:p>
      <w:pPr>
        <w:pStyle w:val="Style16"/>
        <w:widowControl/>
        <w:spacing w:lineRule="atLeast" w:line="255"/>
        <w:ind w:left="0" w:right="0" w:hanging="0"/>
        <w:rPr/>
      </w:pPr>
      <w:r>
        <w:rPr>
          <w:rStyle w:val="Style13"/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Дополнительные требования</w:t>
      </w:r>
    </w:p>
    <w:p>
      <w:pPr>
        <w:pStyle w:val="Style16"/>
        <w:widowControl/>
        <w:spacing w:lineRule="atLeast" w:line="255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      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4.1.      Гарантийный срок эксплуатации навигационного фонаря должен быть не менее 5 лет.</w:t>
      </w:r>
    </w:p>
    <w:p>
      <w:pPr>
        <w:pStyle w:val="Style16"/>
        <w:widowControl/>
        <w:spacing w:lineRule="atLeast" w:line="255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4.2.      Плановый срок службы встраиваемых источников электропитания должен быть не менее 3 лет.</w:t>
      </w:r>
    </w:p>
    <w:p>
      <w:pPr>
        <w:pStyle w:val="Style16"/>
        <w:spacing w:before="0" w:after="12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altName w:val="sans-serif"/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2</Pages>
  <Words>427</Words>
  <Characters>3027</Characters>
  <CharactersWithSpaces>3552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2018-03-11T16:24:33Z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