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7F67B2B7" w14:textId="77777777" w:rsidR="00801102" w:rsidRPr="00801102" w:rsidRDefault="00801102" w:rsidP="00801102">
      <w:pPr>
        <w:widowControl w:val="0"/>
        <w:numPr>
          <w:ilvl w:val="0"/>
          <w:numId w:val="43"/>
        </w:numPr>
        <w:spacing w:after="200" w:line="276" w:lineRule="auto"/>
        <w:contextualSpacing/>
        <w:jc w:val="left"/>
        <w:rPr>
          <w:rFonts w:eastAsia="Calibri"/>
          <w:b/>
          <w:snapToGrid/>
          <w:sz w:val="24"/>
          <w:szCs w:val="24"/>
          <w:lang w:eastAsia="en-US"/>
        </w:rPr>
      </w:pPr>
      <w:r w:rsidRPr="00801102">
        <w:rPr>
          <w:rFonts w:eastAsia="Calibri"/>
          <w:b/>
          <w:snapToGrid/>
          <w:sz w:val="24"/>
          <w:szCs w:val="24"/>
          <w:lang w:eastAsia="en-US"/>
        </w:rPr>
        <w:t>Общие положения.</w:t>
      </w:r>
    </w:p>
    <w:p w14:paraId="48400DFE" w14:textId="77777777" w:rsidR="00801102" w:rsidRPr="00801102" w:rsidRDefault="00801102" w:rsidP="00801102">
      <w:pPr>
        <w:spacing w:after="200" w:line="276" w:lineRule="auto"/>
        <w:ind w:firstLine="0"/>
        <w:contextualSpacing/>
        <w:jc w:val="left"/>
        <w:rPr>
          <w:rFonts w:eastAsia="Calibri"/>
          <w:b/>
          <w:snapToGrid/>
          <w:sz w:val="24"/>
          <w:szCs w:val="24"/>
          <w:lang w:eastAsia="en-US"/>
        </w:rPr>
      </w:pPr>
    </w:p>
    <w:p w14:paraId="5C659852" w14:textId="77777777" w:rsidR="00801102" w:rsidRPr="00801102" w:rsidRDefault="00801102" w:rsidP="00801102">
      <w:pPr>
        <w:spacing w:after="200" w:line="276" w:lineRule="auto"/>
        <w:ind w:firstLine="708"/>
        <w:contextualSpacing/>
        <w:jc w:val="left"/>
        <w:rPr>
          <w:rFonts w:eastAsia="Calibri"/>
          <w:snapToGrid/>
          <w:sz w:val="24"/>
          <w:szCs w:val="24"/>
          <w:lang w:eastAsia="en-US"/>
        </w:rPr>
      </w:pPr>
      <w:r w:rsidRPr="00801102">
        <w:rPr>
          <w:rFonts w:eastAsia="Calibri"/>
          <w:snapToGrid/>
          <w:sz w:val="24"/>
          <w:szCs w:val="24"/>
          <w:lang w:eastAsia="en-US"/>
        </w:rPr>
        <w:t>1.1. Наименование выполняемых работ</w:t>
      </w:r>
    </w:p>
    <w:p w14:paraId="409173D5" w14:textId="77777777" w:rsidR="00801102" w:rsidRPr="00801102" w:rsidRDefault="00801102" w:rsidP="00801102">
      <w:pPr>
        <w:spacing w:line="240" w:lineRule="auto"/>
        <w:ind w:firstLine="708"/>
        <w:jc w:val="left"/>
        <w:rPr>
          <w:rFonts w:eastAsia="Calibri"/>
          <w:snapToGrid/>
          <w:sz w:val="24"/>
          <w:szCs w:val="24"/>
          <w:lang w:eastAsia="en-US"/>
        </w:rPr>
      </w:pPr>
      <w:r w:rsidRPr="00801102">
        <w:rPr>
          <w:rFonts w:eastAsia="Calibri"/>
          <w:snapToGrid/>
          <w:sz w:val="24"/>
          <w:szCs w:val="24"/>
          <w:lang w:eastAsia="en-US"/>
        </w:rPr>
        <w:t>Установка оборудования технических средств оповещения населения городского округа Самара</w:t>
      </w:r>
    </w:p>
    <w:p w14:paraId="27157764" w14:textId="77777777" w:rsidR="00801102" w:rsidRPr="00801102" w:rsidRDefault="00801102" w:rsidP="00801102">
      <w:pPr>
        <w:spacing w:line="240" w:lineRule="auto"/>
        <w:ind w:firstLine="708"/>
        <w:jc w:val="left"/>
        <w:rPr>
          <w:rFonts w:eastAsia="Calibri"/>
          <w:snapToGrid/>
          <w:sz w:val="24"/>
          <w:szCs w:val="24"/>
          <w:lang w:eastAsia="en-US"/>
        </w:rPr>
      </w:pPr>
      <w:r w:rsidRPr="00801102">
        <w:rPr>
          <w:rFonts w:eastAsia="Calibri"/>
          <w:snapToGrid/>
          <w:sz w:val="24"/>
          <w:szCs w:val="24"/>
          <w:lang w:eastAsia="en-US"/>
        </w:rPr>
        <w:t>1.2. Основание для выполнения работ</w:t>
      </w:r>
    </w:p>
    <w:p w14:paraId="7D91F5F7" w14:textId="77777777" w:rsidR="00801102" w:rsidRPr="00801102" w:rsidRDefault="00801102" w:rsidP="00801102">
      <w:pPr>
        <w:autoSpaceDN w:val="0"/>
        <w:spacing w:line="240" w:lineRule="auto"/>
        <w:ind w:firstLine="708"/>
        <w:rPr>
          <w:rFonts w:eastAsia="Calibri"/>
          <w:snapToGrid/>
          <w:sz w:val="24"/>
          <w:szCs w:val="24"/>
          <w:lang w:eastAsia="en-US"/>
        </w:rPr>
      </w:pPr>
      <w:r w:rsidRPr="00801102">
        <w:rPr>
          <w:rFonts w:eastAsia="Calibri"/>
          <w:snapToGrid/>
          <w:sz w:val="24"/>
          <w:szCs w:val="24"/>
          <w:lang w:eastAsia="en-US"/>
        </w:rPr>
        <w:t>Постановление Администрации городского округа Самара  от 27.08.2013 г. №1003 «Об утверждении муниципальной программы городского округа Самара «Пожарная безопасность городского округа Самара» на 2014-2018 годы»;</w:t>
      </w:r>
    </w:p>
    <w:p w14:paraId="6395FF3D" w14:textId="77777777" w:rsidR="00801102" w:rsidRPr="00801102" w:rsidRDefault="00801102" w:rsidP="00801102">
      <w:pPr>
        <w:autoSpaceDN w:val="0"/>
        <w:spacing w:line="240" w:lineRule="auto"/>
        <w:ind w:firstLine="708"/>
        <w:rPr>
          <w:rFonts w:eastAsia="Calibri"/>
          <w:snapToGrid/>
          <w:sz w:val="24"/>
          <w:szCs w:val="24"/>
          <w:lang w:eastAsia="en-US"/>
        </w:rPr>
      </w:pPr>
      <w:r w:rsidRPr="00801102">
        <w:rPr>
          <w:rFonts w:eastAsia="Calibri"/>
          <w:snapToGrid/>
          <w:sz w:val="24"/>
          <w:szCs w:val="24"/>
          <w:lang w:eastAsia="en-US"/>
        </w:rPr>
        <w:t>Постановление Администрации городского округа Самара от 09.04.2014г. №430 «Об утверждении Положения о системе оповещения и информирования населения городского округа Самара об угрозе возникновения или возникновении чрезвычайных ситуаций природного и техногенного характера в мирное и военное время»;</w:t>
      </w:r>
    </w:p>
    <w:p w14:paraId="0C6DA067" w14:textId="77777777" w:rsidR="00801102" w:rsidRPr="00801102" w:rsidRDefault="00801102" w:rsidP="00801102">
      <w:pPr>
        <w:autoSpaceDE w:val="0"/>
        <w:autoSpaceDN w:val="0"/>
        <w:adjustRightInd w:val="0"/>
        <w:spacing w:line="240" w:lineRule="auto"/>
        <w:ind w:firstLine="706"/>
        <w:rPr>
          <w:snapToGrid/>
          <w:sz w:val="24"/>
          <w:szCs w:val="24"/>
        </w:rPr>
      </w:pPr>
      <w:r w:rsidRPr="00801102">
        <w:rPr>
          <w:snapToGrid/>
          <w:sz w:val="24"/>
          <w:szCs w:val="24"/>
        </w:rPr>
        <w:t>Федеральный закон от 12 февраля 1998 года № 28-ФЗ «О гражданской обороне»;</w:t>
      </w:r>
    </w:p>
    <w:p w14:paraId="64AF4FB4" w14:textId="77777777" w:rsidR="00801102" w:rsidRPr="00801102" w:rsidRDefault="00801102" w:rsidP="00801102">
      <w:pPr>
        <w:autoSpaceDE w:val="0"/>
        <w:autoSpaceDN w:val="0"/>
        <w:adjustRightInd w:val="0"/>
        <w:spacing w:line="240" w:lineRule="auto"/>
        <w:ind w:firstLine="710"/>
        <w:rPr>
          <w:snapToGrid/>
          <w:sz w:val="24"/>
          <w:szCs w:val="24"/>
        </w:rPr>
      </w:pPr>
      <w:r w:rsidRPr="00801102">
        <w:rPr>
          <w:snapToGrid/>
          <w:sz w:val="24"/>
          <w:szCs w:val="24"/>
        </w:rPr>
        <w:t>Федеральный закон от 21 декабря 1994 года № 68-ФЗ «О защите населе</w:t>
      </w:r>
      <w:r w:rsidRPr="00801102">
        <w:rPr>
          <w:snapToGrid/>
          <w:sz w:val="24"/>
          <w:szCs w:val="24"/>
        </w:rPr>
        <w:softHyphen/>
        <w:t>ния и территорий от чрезвычайных ситуаций природного и техногенного ха</w:t>
      </w:r>
      <w:r w:rsidRPr="00801102">
        <w:rPr>
          <w:snapToGrid/>
          <w:sz w:val="24"/>
          <w:szCs w:val="24"/>
        </w:rPr>
        <w:softHyphen/>
        <w:t>рактера»;</w:t>
      </w:r>
    </w:p>
    <w:p w14:paraId="3491A6C0" w14:textId="77777777" w:rsidR="00801102" w:rsidRPr="00801102" w:rsidRDefault="00801102" w:rsidP="00801102">
      <w:pPr>
        <w:autoSpaceDE w:val="0"/>
        <w:autoSpaceDN w:val="0"/>
        <w:adjustRightInd w:val="0"/>
        <w:spacing w:line="240" w:lineRule="auto"/>
        <w:ind w:firstLine="710"/>
        <w:rPr>
          <w:snapToGrid/>
          <w:sz w:val="24"/>
          <w:szCs w:val="24"/>
        </w:rPr>
      </w:pPr>
      <w:r w:rsidRPr="00801102">
        <w:rPr>
          <w:snapToGrid/>
          <w:sz w:val="24"/>
          <w:szCs w:val="24"/>
        </w:rPr>
        <w:t>Федеральный закон от 6 октября 2003 года № 131-ФЗ «Об общих прин</w:t>
      </w:r>
      <w:r w:rsidRPr="00801102">
        <w:rPr>
          <w:snapToGrid/>
          <w:sz w:val="24"/>
          <w:szCs w:val="24"/>
        </w:rPr>
        <w:softHyphen/>
        <w:t>ципах организации местного самоуправления в Российской Федерации»;</w:t>
      </w:r>
    </w:p>
    <w:p w14:paraId="52B6DEFA" w14:textId="77777777" w:rsidR="00801102" w:rsidRPr="00801102" w:rsidRDefault="00801102" w:rsidP="00801102">
      <w:pPr>
        <w:autoSpaceDE w:val="0"/>
        <w:autoSpaceDN w:val="0"/>
        <w:adjustRightInd w:val="0"/>
        <w:spacing w:line="240" w:lineRule="auto"/>
        <w:ind w:firstLine="701"/>
        <w:rPr>
          <w:snapToGrid/>
          <w:sz w:val="24"/>
          <w:szCs w:val="24"/>
        </w:rPr>
      </w:pPr>
      <w:r w:rsidRPr="00801102">
        <w:rPr>
          <w:snapToGrid/>
          <w:sz w:val="24"/>
          <w:szCs w:val="24"/>
        </w:rPr>
        <w:t>Распоряжение Правительства Российской Федерации от 25 октября 2003 года № 1544-р «О мерах по обеспечению своевременного оповещения населе</w:t>
      </w:r>
      <w:r w:rsidRPr="00801102">
        <w:rPr>
          <w:snapToGrid/>
          <w:sz w:val="24"/>
          <w:szCs w:val="24"/>
        </w:rPr>
        <w:softHyphen/>
        <w:t>ния об угрозе возникновения или о возникновении чрезвычайных ситуаций в мирное и военное время»;</w:t>
      </w:r>
    </w:p>
    <w:p w14:paraId="4C9504BF" w14:textId="77777777" w:rsidR="00801102" w:rsidRPr="00801102" w:rsidRDefault="00801102" w:rsidP="00801102">
      <w:pPr>
        <w:autoSpaceDE w:val="0"/>
        <w:autoSpaceDN w:val="0"/>
        <w:adjustRightInd w:val="0"/>
        <w:spacing w:line="240" w:lineRule="auto"/>
        <w:ind w:firstLine="680"/>
        <w:rPr>
          <w:snapToGrid/>
          <w:sz w:val="24"/>
          <w:szCs w:val="24"/>
        </w:rPr>
      </w:pPr>
      <w:r w:rsidRPr="00801102">
        <w:rPr>
          <w:snapToGrid/>
          <w:sz w:val="24"/>
          <w:szCs w:val="24"/>
        </w:rPr>
        <w:t>Указ Президента Российской Федерации от 13 ноября 2012 года № 1522 «О создании комплексной системы экстренного оповещения населения об угрозе возникновения или возникновении чрезвычайных ситуаций»;</w:t>
      </w:r>
    </w:p>
    <w:p w14:paraId="0BE3EAC2" w14:textId="77777777" w:rsidR="00801102" w:rsidRPr="00801102" w:rsidRDefault="00801102" w:rsidP="00801102">
      <w:pPr>
        <w:widowControl w:val="0"/>
        <w:autoSpaceDE w:val="0"/>
        <w:autoSpaceDN w:val="0"/>
        <w:adjustRightInd w:val="0"/>
        <w:spacing w:line="240" w:lineRule="auto"/>
        <w:ind w:firstLine="680"/>
        <w:outlineLvl w:val="0"/>
        <w:rPr>
          <w:rFonts w:eastAsia="Calibri"/>
          <w:bCs/>
          <w:snapToGrid/>
          <w:sz w:val="24"/>
          <w:szCs w:val="24"/>
          <w:lang w:eastAsia="en-US"/>
        </w:rPr>
      </w:pPr>
      <w:r w:rsidRPr="00801102">
        <w:rPr>
          <w:rFonts w:eastAsia="Calibri"/>
          <w:bCs/>
          <w:snapToGrid/>
          <w:sz w:val="24"/>
          <w:szCs w:val="24"/>
          <w:lang w:eastAsia="en-US"/>
        </w:rPr>
        <w:t xml:space="preserve">Решение Думы городского округа Самара </w:t>
      </w:r>
      <w:r w:rsidRPr="00801102">
        <w:rPr>
          <w:snapToGrid/>
          <w:sz w:val="24"/>
          <w:szCs w:val="24"/>
        </w:rPr>
        <w:t xml:space="preserve">от 17 ноября 2014 г. № 472 </w:t>
      </w:r>
      <w:r w:rsidRPr="00801102">
        <w:rPr>
          <w:rFonts w:eastAsia="Calibri"/>
          <w:bCs/>
          <w:snapToGrid/>
          <w:sz w:val="24"/>
          <w:szCs w:val="24"/>
          <w:lang w:eastAsia="en-US"/>
        </w:rPr>
        <w:t>«Об утверждении Положения «Об Управлении гражданской защиты Администрации городского округа Самара».</w:t>
      </w:r>
    </w:p>
    <w:p w14:paraId="41B1C003" w14:textId="77777777" w:rsidR="00801102" w:rsidRPr="00801102" w:rsidRDefault="00801102" w:rsidP="00801102">
      <w:pPr>
        <w:widowControl w:val="0"/>
        <w:autoSpaceDE w:val="0"/>
        <w:autoSpaceDN w:val="0"/>
        <w:adjustRightInd w:val="0"/>
        <w:spacing w:line="240" w:lineRule="auto"/>
        <w:ind w:firstLine="680"/>
        <w:outlineLvl w:val="0"/>
        <w:rPr>
          <w:rFonts w:eastAsia="Calibri"/>
          <w:bCs/>
          <w:snapToGrid/>
          <w:sz w:val="24"/>
          <w:szCs w:val="24"/>
          <w:lang w:eastAsia="en-US"/>
        </w:rPr>
      </w:pPr>
    </w:p>
    <w:p w14:paraId="5B1FFB05" w14:textId="77777777" w:rsidR="00801102" w:rsidRPr="00801102" w:rsidRDefault="00801102" w:rsidP="00801102">
      <w:pPr>
        <w:autoSpaceDE w:val="0"/>
        <w:autoSpaceDN w:val="0"/>
        <w:adjustRightInd w:val="0"/>
        <w:spacing w:after="200" w:line="276" w:lineRule="auto"/>
        <w:ind w:firstLine="708"/>
        <w:contextualSpacing/>
        <w:outlineLvl w:val="0"/>
        <w:rPr>
          <w:rFonts w:eastAsia="Calibri"/>
          <w:bCs/>
          <w:snapToGrid/>
          <w:sz w:val="24"/>
          <w:szCs w:val="24"/>
          <w:lang w:eastAsia="en-US"/>
        </w:rPr>
      </w:pPr>
      <w:r w:rsidRPr="00801102">
        <w:rPr>
          <w:rFonts w:eastAsia="Calibri"/>
          <w:bCs/>
          <w:snapToGrid/>
          <w:sz w:val="24"/>
          <w:szCs w:val="24"/>
          <w:lang w:eastAsia="en-US"/>
        </w:rPr>
        <w:t>1.3. Цель выполнения работ</w:t>
      </w:r>
    </w:p>
    <w:p w14:paraId="74EDD70A" w14:textId="77777777" w:rsidR="00801102" w:rsidRPr="00801102" w:rsidRDefault="00801102" w:rsidP="00801102">
      <w:pPr>
        <w:autoSpaceDE w:val="0"/>
        <w:autoSpaceDN w:val="0"/>
        <w:adjustRightInd w:val="0"/>
        <w:spacing w:line="240" w:lineRule="auto"/>
        <w:ind w:firstLine="708"/>
        <w:rPr>
          <w:snapToGrid/>
          <w:sz w:val="24"/>
          <w:szCs w:val="24"/>
        </w:rPr>
      </w:pPr>
      <w:r w:rsidRPr="00801102">
        <w:rPr>
          <w:rFonts w:eastAsia="Calibri"/>
          <w:snapToGrid/>
          <w:sz w:val="24"/>
          <w:szCs w:val="24"/>
          <w:lang w:eastAsia="en-US"/>
        </w:rPr>
        <w:t xml:space="preserve">1.3.1. </w:t>
      </w:r>
      <w:r w:rsidRPr="00801102">
        <w:rPr>
          <w:snapToGrid/>
          <w:sz w:val="24"/>
          <w:szCs w:val="24"/>
        </w:rPr>
        <w:t>Совершенствование муниципальной системы оповещения и ин</w:t>
      </w:r>
      <w:r w:rsidRPr="00801102">
        <w:rPr>
          <w:snapToGrid/>
          <w:sz w:val="24"/>
          <w:szCs w:val="24"/>
        </w:rPr>
        <w:softHyphen/>
        <w:t>формирования населения о чрезвычайных ситуациях (далее - ЧС) городского округа Са</w:t>
      </w:r>
      <w:r w:rsidRPr="00801102">
        <w:rPr>
          <w:snapToGrid/>
          <w:sz w:val="24"/>
          <w:szCs w:val="24"/>
        </w:rPr>
        <w:softHyphen/>
        <w:t xml:space="preserve">мара для чего необходимо установить оборудование технических средств </w:t>
      </w:r>
      <w:r w:rsidRPr="00801102">
        <w:rPr>
          <w:rFonts w:eastAsia="Calibri"/>
          <w:snapToGrid/>
          <w:sz w:val="24"/>
          <w:szCs w:val="24"/>
          <w:lang w:eastAsia="en-US"/>
        </w:rPr>
        <w:t xml:space="preserve">оповещения населения городского округа Самара </w:t>
      </w:r>
      <w:r w:rsidRPr="00801102">
        <w:rPr>
          <w:rFonts w:eastAsia="Calibri"/>
          <w:bCs/>
          <w:snapToGrid/>
          <w:sz w:val="24"/>
          <w:szCs w:val="24"/>
          <w:lang w:eastAsia="en-US"/>
        </w:rPr>
        <w:t xml:space="preserve">в </w:t>
      </w:r>
      <w:r w:rsidRPr="00801102">
        <w:rPr>
          <w:rFonts w:eastAsia="Calibri"/>
          <w:snapToGrid/>
          <w:sz w:val="24"/>
          <w:szCs w:val="24"/>
          <w:lang w:eastAsia="en-US"/>
        </w:rPr>
        <w:t xml:space="preserve">соответствии с проектом </w:t>
      </w:r>
      <w:r w:rsidRPr="00801102">
        <w:rPr>
          <w:snapToGrid/>
          <w:sz w:val="24"/>
          <w:szCs w:val="24"/>
        </w:rPr>
        <w:t>«Совершенствование и развитие муниципальной системы оповещения и информирования населения о чрезвычайных ситуациях городского округа Самара»</w:t>
      </w:r>
      <w:r w:rsidRPr="00801102">
        <w:rPr>
          <w:rFonts w:eastAsia="Calibri"/>
          <w:snapToGrid/>
          <w:sz w:val="24"/>
          <w:szCs w:val="24"/>
          <w:lang w:eastAsia="en-US"/>
        </w:rPr>
        <w:t xml:space="preserve"> </w:t>
      </w:r>
      <w:r w:rsidRPr="00801102">
        <w:rPr>
          <w:snapToGrid/>
          <w:sz w:val="24"/>
          <w:szCs w:val="24"/>
        </w:rPr>
        <w:t>ГТИВ-890-14-01-40-03-4-МСО (далее-проект), а именно:</w:t>
      </w:r>
    </w:p>
    <w:p w14:paraId="635F8DDF"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ourier New"/>
          <w:snapToGrid/>
          <w:color w:val="000000"/>
          <w:sz w:val="24"/>
          <w:szCs w:val="24"/>
          <w:lang w:bidi="ru-RU"/>
        </w:rPr>
        <w:t>-   Пункт оповещения (далее - ПО) в местах массового пребывания людей (парков, скверов, площадей) по адресам указанным в Приложении №1 к описанию закупки - 3 комплекта.</w:t>
      </w:r>
    </w:p>
    <w:p w14:paraId="63D28BEF" w14:textId="77777777" w:rsidR="00801102" w:rsidRPr="00801102" w:rsidRDefault="00801102" w:rsidP="00801102">
      <w:pPr>
        <w:autoSpaceDE w:val="0"/>
        <w:autoSpaceDN w:val="0"/>
        <w:adjustRightInd w:val="0"/>
        <w:spacing w:line="240" w:lineRule="auto"/>
        <w:ind w:firstLine="709"/>
        <w:rPr>
          <w:rFonts w:eastAsia="Calibri"/>
          <w:snapToGrid/>
          <w:sz w:val="24"/>
          <w:szCs w:val="24"/>
          <w:lang w:eastAsia="en-US"/>
        </w:rPr>
      </w:pPr>
    </w:p>
    <w:p w14:paraId="1F4F4D8E"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xml:space="preserve">1.4. Этапы выполнения работ их содержание  и стоимость </w:t>
      </w:r>
    </w:p>
    <w:p w14:paraId="405F127C" w14:textId="77777777" w:rsidR="00801102" w:rsidRPr="00801102" w:rsidRDefault="00801102" w:rsidP="00801102">
      <w:pPr>
        <w:widowControl w:val="0"/>
        <w:autoSpaceDE w:val="0"/>
        <w:autoSpaceDN w:val="0"/>
        <w:adjustRightInd w:val="0"/>
        <w:spacing w:line="240" w:lineRule="auto"/>
        <w:ind w:firstLine="708"/>
        <w:outlineLvl w:val="0"/>
        <w:rPr>
          <w:rFonts w:eastAsia="Calibri"/>
          <w:b/>
          <w:bCs/>
          <w:snapToGrid/>
          <w:sz w:val="24"/>
          <w:szCs w:val="24"/>
          <w:lang w:eastAsia="en-US"/>
        </w:rPr>
      </w:pPr>
      <w:r w:rsidRPr="00801102">
        <w:rPr>
          <w:rFonts w:eastAsia="Calibri"/>
          <w:b/>
          <w:bCs/>
          <w:snapToGrid/>
          <w:sz w:val="24"/>
          <w:szCs w:val="24"/>
          <w:lang w:eastAsia="en-US"/>
        </w:rPr>
        <w:t>Первый этап.</w:t>
      </w:r>
    </w:p>
    <w:p w14:paraId="1A54E6FB" w14:textId="77777777" w:rsidR="00801102" w:rsidRPr="00801102" w:rsidRDefault="00801102" w:rsidP="00801102">
      <w:pPr>
        <w:widowControl w:val="0"/>
        <w:autoSpaceDE w:val="0"/>
        <w:autoSpaceDN w:val="0"/>
        <w:adjustRightInd w:val="0"/>
        <w:spacing w:line="240" w:lineRule="auto"/>
        <w:ind w:firstLine="708"/>
        <w:outlineLvl w:val="0"/>
        <w:rPr>
          <w:rFonts w:eastAsia="Calibri"/>
          <w:b/>
          <w:bCs/>
          <w:snapToGrid/>
          <w:sz w:val="24"/>
          <w:szCs w:val="24"/>
          <w:lang w:eastAsia="en-US"/>
        </w:rPr>
      </w:pPr>
      <w:r w:rsidRPr="00801102">
        <w:rPr>
          <w:rFonts w:eastAsia="Calibri"/>
          <w:b/>
          <w:bCs/>
          <w:snapToGrid/>
          <w:sz w:val="24"/>
          <w:szCs w:val="24"/>
          <w:lang w:eastAsia="en-US"/>
        </w:rPr>
        <w:t xml:space="preserve">Изучение технических условий, определение каналов управления, расчёт количества оборудования и объёма выполнения работ. Приобретение и тестирование оборудования технических средств  оповещения населения. Подготовка исполнительной документации проекта.  </w:t>
      </w:r>
    </w:p>
    <w:p w14:paraId="462DED0C"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xml:space="preserve">Изучив технические условия на установку и монтаж оборудования технических средств оповещения населения, проектную документацию (представляется Заказчиком при необходимости) необходимо определить каналы управления пунктов оповещения, количество необходимого оборудования, материалов и выполняемых работ.    </w:t>
      </w:r>
    </w:p>
    <w:p w14:paraId="6AEBB23C"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План выполнения работ должен включать в себя все этапы выполнения работ по установке оборудования технических средств оповещения с подробным сметным обоснованием каждого этапа, сроки выполнения работ, включая обязательства сторон по сохранности оборудования.</w:t>
      </w:r>
    </w:p>
    <w:p w14:paraId="6F218F92" w14:textId="77777777" w:rsidR="00801102" w:rsidRPr="00801102" w:rsidRDefault="00801102" w:rsidP="00801102">
      <w:pPr>
        <w:widowControl w:val="0"/>
        <w:autoSpaceDE w:val="0"/>
        <w:autoSpaceDN w:val="0"/>
        <w:adjustRightInd w:val="0"/>
        <w:spacing w:line="240" w:lineRule="auto"/>
        <w:ind w:firstLine="709"/>
        <w:contextualSpacing/>
        <w:outlineLvl w:val="0"/>
        <w:rPr>
          <w:rFonts w:eastAsia="Calibri"/>
          <w:snapToGrid/>
          <w:sz w:val="24"/>
          <w:szCs w:val="24"/>
          <w:lang w:eastAsia="en-US"/>
        </w:rPr>
      </w:pPr>
      <w:r w:rsidRPr="00801102">
        <w:rPr>
          <w:rFonts w:eastAsia="Calibri"/>
          <w:snapToGrid/>
          <w:sz w:val="24"/>
          <w:szCs w:val="24"/>
          <w:lang w:eastAsia="en-US"/>
        </w:rPr>
        <w:t xml:space="preserve">Приобрести оборудование </w:t>
      </w:r>
      <w:r w:rsidRPr="00801102">
        <w:rPr>
          <w:rFonts w:eastAsia="Calibri"/>
          <w:bCs/>
          <w:snapToGrid/>
          <w:sz w:val="24"/>
          <w:szCs w:val="24"/>
          <w:lang w:eastAsia="en-US"/>
        </w:rPr>
        <w:t>технических средств оповещения населения (ПО для мест массового пребывания людей) - 3 комплекта.</w:t>
      </w:r>
    </w:p>
    <w:p w14:paraId="758DC3E7"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lastRenderedPageBreak/>
        <w:t>Комплектность приобретаемого оборудования и места его размещения могут корректироваться (уточняться) по согласованию сторон.</w:t>
      </w:r>
    </w:p>
    <w:p w14:paraId="5AA17C76"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Оборудование должно соответствовать проектному или быть лучше предъявляемых требований, указанных в пунктах 3-5 описания закупки. Доставка оборудования осуществляется по адресу нахождения Заказчика. Тестирование оборудования осуществляется по адресу нахождения Подрядчика.</w:t>
      </w:r>
    </w:p>
    <w:p w14:paraId="0030AB57" w14:textId="77777777" w:rsidR="00801102" w:rsidRPr="00801102" w:rsidRDefault="00801102" w:rsidP="00801102">
      <w:pPr>
        <w:autoSpaceDE w:val="0"/>
        <w:autoSpaceDN w:val="0"/>
        <w:adjustRightInd w:val="0"/>
        <w:spacing w:line="240" w:lineRule="auto"/>
        <w:ind w:firstLine="708"/>
        <w:rPr>
          <w:snapToGrid/>
          <w:sz w:val="24"/>
          <w:szCs w:val="24"/>
        </w:rPr>
      </w:pPr>
      <w:r w:rsidRPr="00801102">
        <w:rPr>
          <w:rFonts w:eastAsia="Calibri"/>
          <w:bCs/>
          <w:snapToGrid/>
          <w:sz w:val="24"/>
          <w:szCs w:val="24"/>
          <w:lang w:eastAsia="en-US"/>
        </w:rPr>
        <w:t xml:space="preserve">Исполнительная документация проекта разрабатывается Подрядчиком и должна соответствовать </w:t>
      </w:r>
      <w:r w:rsidRPr="00801102">
        <w:rPr>
          <w:snapToGrid/>
          <w:spacing w:val="-9"/>
          <w:sz w:val="24"/>
          <w:szCs w:val="24"/>
        </w:rPr>
        <w:t>Р</w:t>
      </w:r>
      <w:r w:rsidRPr="00801102">
        <w:rPr>
          <w:snapToGrid/>
          <w:sz w:val="24"/>
          <w:szCs w:val="24"/>
        </w:rPr>
        <w:t xml:space="preserve">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r w:rsidRPr="00801102">
        <w:rPr>
          <w:sz w:val="24"/>
          <w:szCs w:val="24"/>
        </w:rPr>
        <w:t>СП 76.13330.2016 Электротехнические устройства. Актуализированная редакция СНиП 3.05.06-85</w:t>
      </w:r>
      <w:r w:rsidRPr="00801102">
        <w:rPr>
          <w:snapToGrid/>
          <w:sz w:val="24"/>
          <w:szCs w:val="24"/>
        </w:rPr>
        <w:t>,</w:t>
      </w:r>
      <w:r w:rsidRPr="00801102">
        <w:rPr>
          <w:snapToGrid/>
          <w:color w:val="FF0000"/>
          <w:sz w:val="24"/>
          <w:szCs w:val="24"/>
        </w:rPr>
        <w:t xml:space="preserve"> </w:t>
      </w:r>
      <w:r w:rsidRPr="00801102">
        <w:rPr>
          <w:snapToGrid/>
          <w:sz w:val="24"/>
          <w:szCs w:val="24"/>
        </w:rPr>
        <w:t>И 1.13-07 «Инструкция по оформлению проектно-сдаточной документации по электромонтажным работам».</w:t>
      </w:r>
    </w:p>
    <w:p w14:paraId="6629CE5E"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snapToGrid/>
          <w:sz w:val="24"/>
          <w:szCs w:val="24"/>
        </w:rPr>
        <w:t xml:space="preserve"> </w:t>
      </w:r>
      <w:r w:rsidRPr="00801102">
        <w:rPr>
          <w:rFonts w:eastAsia="Calibri"/>
          <w:bCs/>
          <w:snapToGrid/>
          <w:sz w:val="24"/>
          <w:szCs w:val="24"/>
          <w:lang w:eastAsia="en-US"/>
        </w:rPr>
        <w:t>Стоимость работ на первом этапе составляет не более 60 % от общей стоимости контракта.</w:t>
      </w:r>
    </w:p>
    <w:p w14:paraId="6CDEDAF7" w14:textId="77777777" w:rsidR="00801102" w:rsidRPr="00801102" w:rsidRDefault="00801102" w:rsidP="00801102">
      <w:pPr>
        <w:widowControl w:val="0"/>
        <w:autoSpaceDE w:val="0"/>
        <w:autoSpaceDN w:val="0"/>
        <w:adjustRightInd w:val="0"/>
        <w:spacing w:line="240" w:lineRule="auto"/>
        <w:ind w:firstLine="708"/>
        <w:outlineLvl w:val="0"/>
        <w:rPr>
          <w:rFonts w:eastAsia="Calibri"/>
          <w:b/>
          <w:bCs/>
          <w:snapToGrid/>
          <w:sz w:val="24"/>
          <w:szCs w:val="24"/>
          <w:lang w:eastAsia="en-US"/>
        </w:rPr>
      </w:pPr>
    </w:p>
    <w:p w14:paraId="3C8336C2"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
          <w:bCs/>
          <w:snapToGrid/>
          <w:sz w:val="24"/>
          <w:szCs w:val="24"/>
          <w:lang w:eastAsia="en-US"/>
        </w:rPr>
        <w:t>Второй этап</w:t>
      </w:r>
      <w:r w:rsidRPr="00801102">
        <w:rPr>
          <w:rFonts w:eastAsia="Calibri"/>
          <w:bCs/>
          <w:snapToGrid/>
          <w:sz w:val="24"/>
          <w:szCs w:val="24"/>
          <w:lang w:eastAsia="en-US"/>
        </w:rPr>
        <w:t>.</w:t>
      </w:r>
    </w:p>
    <w:p w14:paraId="10D8823A" w14:textId="77777777" w:rsidR="00801102" w:rsidRPr="00801102" w:rsidRDefault="00801102" w:rsidP="00801102">
      <w:pPr>
        <w:widowControl w:val="0"/>
        <w:autoSpaceDE w:val="0"/>
        <w:autoSpaceDN w:val="0"/>
        <w:adjustRightInd w:val="0"/>
        <w:spacing w:line="240" w:lineRule="auto"/>
        <w:ind w:firstLine="708"/>
        <w:outlineLvl w:val="0"/>
        <w:rPr>
          <w:rFonts w:eastAsia="Calibri"/>
          <w:b/>
          <w:bCs/>
          <w:snapToGrid/>
          <w:sz w:val="24"/>
          <w:szCs w:val="24"/>
          <w:lang w:eastAsia="en-US"/>
        </w:rPr>
      </w:pPr>
      <w:r w:rsidRPr="00801102">
        <w:rPr>
          <w:rFonts w:eastAsia="Calibri"/>
          <w:b/>
          <w:bCs/>
          <w:snapToGrid/>
          <w:sz w:val="24"/>
          <w:szCs w:val="24"/>
          <w:lang w:eastAsia="en-US"/>
        </w:rPr>
        <w:t>Монтаж оборудования технических средств оповещения. Электромонтажные работы.</w:t>
      </w:r>
    </w:p>
    <w:p w14:paraId="5D08A510"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Монтаж оборудования технических средств оповещения и электромонтажные работы в местах массового пребывания людей (парки, скверы, площади) осуществляются в соответствии с проектом, который будет представляться Подрядчику в части касающейся выполнения работ, требованиями пунктов 4.6 - 4.10 описания закупки и должны включать в себя:</w:t>
      </w:r>
    </w:p>
    <w:p w14:paraId="2FB14748"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монтаж ПО;</w:t>
      </w:r>
    </w:p>
    <w:p w14:paraId="3F086149"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xml:space="preserve">- монтаж оборудования для управления ПО по </w:t>
      </w:r>
      <w:r w:rsidRPr="00801102">
        <w:rPr>
          <w:rFonts w:eastAsia="Calibri"/>
          <w:bCs/>
          <w:snapToGrid/>
          <w:sz w:val="24"/>
          <w:szCs w:val="24"/>
          <w:lang w:val="en-US" w:eastAsia="en-US"/>
        </w:rPr>
        <w:t>GSM</w:t>
      </w:r>
      <w:r w:rsidRPr="00801102">
        <w:rPr>
          <w:rFonts w:eastAsia="Calibri"/>
          <w:bCs/>
          <w:snapToGrid/>
          <w:sz w:val="24"/>
          <w:szCs w:val="24"/>
          <w:lang w:eastAsia="en-US"/>
        </w:rPr>
        <w:t xml:space="preserve"> сети связи;</w:t>
      </w:r>
    </w:p>
    <w:p w14:paraId="3F88F5FA"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прокладка необходимых линий управления и электропитания.</w:t>
      </w:r>
    </w:p>
    <w:p w14:paraId="0451441A"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Стоимость работ на втором этапе составляет не более 30 % от общей стоимости контракта.</w:t>
      </w:r>
    </w:p>
    <w:p w14:paraId="3CAE497A" w14:textId="77777777" w:rsidR="00801102" w:rsidRPr="00801102" w:rsidRDefault="00801102" w:rsidP="00801102">
      <w:pPr>
        <w:widowControl w:val="0"/>
        <w:autoSpaceDE w:val="0"/>
        <w:autoSpaceDN w:val="0"/>
        <w:adjustRightInd w:val="0"/>
        <w:spacing w:line="240" w:lineRule="auto"/>
        <w:ind w:firstLine="708"/>
        <w:outlineLvl w:val="0"/>
        <w:rPr>
          <w:rFonts w:eastAsia="Calibri"/>
          <w:b/>
          <w:bCs/>
          <w:snapToGrid/>
          <w:sz w:val="24"/>
          <w:szCs w:val="24"/>
          <w:lang w:eastAsia="en-US"/>
        </w:rPr>
      </w:pPr>
    </w:p>
    <w:p w14:paraId="0545915C"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
          <w:bCs/>
          <w:snapToGrid/>
          <w:sz w:val="24"/>
          <w:szCs w:val="24"/>
          <w:lang w:eastAsia="en-US"/>
        </w:rPr>
        <w:t xml:space="preserve">Третий этап          </w:t>
      </w:r>
      <w:r w:rsidRPr="00801102">
        <w:rPr>
          <w:rFonts w:eastAsia="Calibri"/>
          <w:bCs/>
          <w:snapToGrid/>
          <w:sz w:val="24"/>
          <w:szCs w:val="24"/>
          <w:lang w:eastAsia="en-US"/>
        </w:rPr>
        <w:t xml:space="preserve">                     </w:t>
      </w:r>
    </w:p>
    <w:p w14:paraId="58E62733" w14:textId="77777777" w:rsidR="00801102" w:rsidRPr="00801102" w:rsidRDefault="00801102" w:rsidP="00801102">
      <w:pPr>
        <w:widowControl w:val="0"/>
        <w:autoSpaceDE w:val="0"/>
        <w:autoSpaceDN w:val="0"/>
        <w:adjustRightInd w:val="0"/>
        <w:spacing w:line="240" w:lineRule="auto"/>
        <w:ind w:firstLine="709"/>
        <w:outlineLvl w:val="0"/>
        <w:rPr>
          <w:rFonts w:eastAsia="Calibri"/>
          <w:b/>
          <w:bCs/>
          <w:snapToGrid/>
          <w:sz w:val="24"/>
          <w:szCs w:val="24"/>
          <w:lang w:eastAsia="en-US"/>
        </w:rPr>
      </w:pPr>
      <w:r w:rsidRPr="00801102">
        <w:rPr>
          <w:rFonts w:eastAsia="Calibri"/>
          <w:b/>
          <w:bCs/>
          <w:snapToGrid/>
          <w:sz w:val="24"/>
          <w:szCs w:val="24"/>
          <w:lang w:eastAsia="en-US"/>
        </w:rPr>
        <w:t>Пуск и наладка оборудования системы оповещения. Приёмо-сдаточные испытания. Предоставление исполнительной документации проекта.</w:t>
      </w:r>
    </w:p>
    <w:p w14:paraId="107AB2E3" w14:textId="77777777" w:rsidR="00801102" w:rsidRPr="00801102" w:rsidRDefault="00801102" w:rsidP="00801102">
      <w:pPr>
        <w:spacing w:line="240" w:lineRule="auto"/>
        <w:ind w:firstLine="709"/>
        <w:rPr>
          <w:rFonts w:eastAsia="Calibri"/>
          <w:snapToGrid/>
          <w:sz w:val="24"/>
          <w:szCs w:val="24"/>
          <w:lang w:eastAsia="en-US"/>
        </w:rPr>
      </w:pPr>
      <w:r w:rsidRPr="00801102">
        <w:rPr>
          <w:rFonts w:eastAsia="Calibri"/>
          <w:snapToGrid/>
          <w:sz w:val="24"/>
          <w:szCs w:val="24"/>
          <w:lang w:eastAsia="en-US"/>
        </w:rPr>
        <w:t>Пуск и наладка включает в себя:</w:t>
      </w:r>
    </w:p>
    <w:p w14:paraId="4E2D5C65"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xml:space="preserve">- подключение ПО в местах массового пребывания людей к </w:t>
      </w:r>
      <w:r w:rsidRPr="00801102">
        <w:rPr>
          <w:rFonts w:eastAsia="Calibri"/>
          <w:bCs/>
          <w:snapToGrid/>
          <w:sz w:val="24"/>
          <w:szCs w:val="24"/>
          <w:lang w:val="en-US" w:eastAsia="en-US"/>
        </w:rPr>
        <w:t>GSM</w:t>
      </w:r>
      <w:r w:rsidRPr="00801102">
        <w:rPr>
          <w:rFonts w:eastAsia="Calibri"/>
          <w:bCs/>
          <w:snapToGrid/>
          <w:sz w:val="24"/>
          <w:szCs w:val="24"/>
          <w:lang w:eastAsia="en-US"/>
        </w:rPr>
        <w:t xml:space="preserve"> сети связи;</w:t>
      </w:r>
    </w:p>
    <w:p w14:paraId="3D3E75CB" w14:textId="77777777" w:rsidR="00801102" w:rsidRPr="00801102" w:rsidRDefault="00801102" w:rsidP="00801102">
      <w:pPr>
        <w:spacing w:line="240" w:lineRule="auto"/>
        <w:ind w:firstLine="709"/>
        <w:rPr>
          <w:rFonts w:eastAsia="Calibri"/>
          <w:snapToGrid/>
          <w:sz w:val="24"/>
          <w:szCs w:val="24"/>
          <w:lang w:eastAsia="en-US"/>
        </w:rPr>
      </w:pPr>
      <w:r w:rsidRPr="00801102">
        <w:rPr>
          <w:rFonts w:eastAsia="Calibri"/>
          <w:snapToGrid/>
          <w:sz w:val="24"/>
          <w:szCs w:val="24"/>
          <w:lang w:eastAsia="en-US"/>
        </w:rPr>
        <w:t>- настройку каналов управления, элементов и устройств установленного оборудования технических средств оповещения в целом, для обеспечения автоматизированного управления и мониторинга технического состояния от центрального пульта управления оповещением установленных 3-х ПО, а также сопряжения данного оборудования с муниципальной системой оповещения и информирования населения о чрезвычайных ситуациях городского округа Самара.</w:t>
      </w:r>
    </w:p>
    <w:p w14:paraId="2039C431"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Стоимость работ на третьем этапе составляет не более 10 % от общей стоимости контракта.</w:t>
      </w:r>
    </w:p>
    <w:p w14:paraId="63283E4D" w14:textId="77777777" w:rsidR="00801102" w:rsidRPr="00801102" w:rsidRDefault="00801102" w:rsidP="00801102">
      <w:pPr>
        <w:spacing w:line="240" w:lineRule="auto"/>
        <w:ind w:firstLine="709"/>
        <w:rPr>
          <w:rFonts w:eastAsia="Calibri"/>
          <w:snapToGrid/>
          <w:sz w:val="24"/>
          <w:szCs w:val="24"/>
          <w:lang w:eastAsia="en-US"/>
        </w:rPr>
      </w:pPr>
      <w:r w:rsidRPr="00801102">
        <w:rPr>
          <w:rFonts w:eastAsia="Calibri"/>
          <w:snapToGrid/>
          <w:sz w:val="24"/>
          <w:szCs w:val="24"/>
          <w:lang w:eastAsia="en-US"/>
        </w:rPr>
        <w:t xml:space="preserve">Управление </w:t>
      </w:r>
      <w:r w:rsidRPr="00801102">
        <w:rPr>
          <w:rFonts w:eastAsia="Calibri"/>
          <w:bCs/>
          <w:snapToGrid/>
          <w:sz w:val="24"/>
          <w:szCs w:val="24"/>
          <w:lang w:eastAsia="en-US"/>
        </w:rPr>
        <w:t xml:space="preserve">ПО размещенными </w:t>
      </w:r>
      <w:r w:rsidRPr="00801102">
        <w:rPr>
          <w:rFonts w:eastAsia="Calibri"/>
          <w:snapToGrid/>
          <w:sz w:val="24"/>
          <w:szCs w:val="24"/>
          <w:lang w:eastAsia="en-US"/>
        </w:rPr>
        <w:t xml:space="preserve">в местах массового пребывания людей должно осуществляться от центрального пульта оповещения ЕДДС МКУ городского округа Самара «Центр обеспечения мероприятий гражданской защиты» (далее - ЕДДС городского округа) по каналу </w:t>
      </w:r>
      <w:r w:rsidRPr="00801102">
        <w:rPr>
          <w:rFonts w:eastAsia="Calibri"/>
          <w:snapToGrid/>
          <w:sz w:val="24"/>
          <w:szCs w:val="24"/>
          <w:lang w:val="en-US" w:eastAsia="en-US"/>
        </w:rPr>
        <w:t>GSM</w:t>
      </w:r>
      <w:r w:rsidRPr="00801102">
        <w:rPr>
          <w:rFonts w:eastAsia="Calibri"/>
          <w:snapToGrid/>
          <w:sz w:val="24"/>
          <w:szCs w:val="24"/>
          <w:lang w:eastAsia="en-US"/>
        </w:rPr>
        <w:t xml:space="preserve"> (в режиме </w:t>
      </w:r>
      <w:r w:rsidRPr="00801102">
        <w:rPr>
          <w:rFonts w:eastAsia="Calibri"/>
          <w:snapToGrid/>
          <w:sz w:val="24"/>
          <w:szCs w:val="24"/>
          <w:lang w:val="en-US" w:eastAsia="en-US"/>
        </w:rPr>
        <w:t>GPRS</w:t>
      </w:r>
      <w:r w:rsidRPr="00801102">
        <w:rPr>
          <w:rFonts w:eastAsia="Calibri"/>
          <w:snapToGrid/>
          <w:sz w:val="24"/>
          <w:szCs w:val="24"/>
          <w:lang w:eastAsia="en-US"/>
        </w:rPr>
        <w:t xml:space="preserve"> по тарифному плану ОАО «Мегафон» «удалённое управление объектами 2012»).</w:t>
      </w:r>
    </w:p>
    <w:p w14:paraId="19EAFA26" w14:textId="77777777" w:rsidR="00801102" w:rsidRPr="00801102" w:rsidRDefault="00801102" w:rsidP="00801102">
      <w:pPr>
        <w:widowControl w:val="0"/>
        <w:autoSpaceDE w:val="0"/>
        <w:autoSpaceDN w:val="0"/>
        <w:adjustRightInd w:val="0"/>
        <w:spacing w:line="240" w:lineRule="auto"/>
        <w:ind w:firstLine="708"/>
        <w:outlineLvl w:val="0"/>
        <w:rPr>
          <w:rFonts w:eastAsia="Calibri"/>
          <w:snapToGrid/>
          <w:sz w:val="24"/>
          <w:szCs w:val="24"/>
          <w:lang w:eastAsia="en-US"/>
        </w:rPr>
      </w:pPr>
      <w:r w:rsidRPr="00801102">
        <w:rPr>
          <w:rFonts w:eastAsia="Calibri"/>
          <w:snapToGrid/>
          <w:sz w:val="24"/>
          <w:szCs w:val="24"/>
          <w:lang w:eastAsia="en-US"/>
        </w:rPr>
        <w:t>Настройка оборудования должна быть в соответствии с требованиями пунктов 4.2. - 4.5. описания закупки.</w:t>
      </w:r>
    </w:p>
    <w:p w14:paraId="668B460A" w14:textId="77777777" w:rsidR="00801102" w:rsidRPr="00801102" w:rsidRDefault="00801102" w:rsidP="00801102">
      <w:pPr>
        <w:autoSpaceDE w:val="0"/>
        <w:autoSpaceDN w:val="0"/>
        <w:adjustRightInd w:val="0"/>
        <w:spacing w:line="240" w:lineRule="auto"/>
        <w:ind w:firstLine="708"/>
        <w:rPr>
          <w:rFonts w:eastAsia="DejaVuSerif"/>
          <w:snapToGrid/>
          <w:sz w:val="24"/>
          <w:szCs w:val="24"/>
        </w:rPr>
      </w:pPr>
      <w:r w:rsidRPr="00801102">
        <w:rPr>
          <w:rFonts w:eastAsia="DejaVuSerif"/>
          <w:snapToGrid/>
          <w:sz w:val="24"/>
          <w:szCs w:val="24"/>
        </w:rPr>
        <w:t>Комплексная приемка оборудования в целом, включая электрооборудование, осуществляется рабочей комиссией, назначенной Заказчиком, при этом составляется акт рабочей комиссии о приемке оборудования после индивидуального испытания. Готовность выполненных электромонтажных работ к сдаче-приемке определяется актом технической готовности электромонтажных работ, являющимся основанием для организации работы рабочей комиссии по приемке оборудования после индивидуальных испытаний. Акт технической готовности может быть использован для оформления сдачи-приемки электромонтажных работ. По завершению всех работ Подрядчик предоставляет Заказчику исполнительную документацию проекта.</w:t>
      </w:r>
    </w:p>
    <w:p w14:paraId="080ADD5B" w14:textId="77777777" w:rsidR="00801102" w:rsidRPr="00801102" w:rsidRDefault="00801102" w:rsidP="00801102">
      <w:pPr>
        <w:autoSpaceDE w:val="0"/>
        <w:autoSpaceDN w:val="0"/>
        <w:adjustRightInd w:val="0"/>
        <w:spacing w:line="240" w:lineRule="auto"/>
        <w:ind w:firstLine="0"/>
        <w:jc w:val="left"/>
        <w:rPr>
          <w:rFonts w:eastAsia="DejaVuSerif"/>
          <w:snapToGrid/>
          <w:color w:val="7030A0"/>
          <w:sz w:val="24"/>
          <w:szCs w:val="24"/>
        </w:rPr>
      </w:pPr>
      <w:r w:rsidRPr="00801102">
        <w:rPr>
          <w:rFonts w:eastAsia="DejaVuSerif"/>
          <w:snapToGrid/>
          <w:color w:val="7030A0"/>
          <w:sz w:val="24"/>
          <w:szCs w:val="24"/>
        </w:rPr>
        <w:t xml:space="preserve"> </w:t>
      </w:r>
      <w:r w:rsidRPr="00801102">
        <w:rPr>
          <w:rFonts w:eastAsia="DejaVuSerif"/>
          <w:snapToGrid/>
          <w:color w:val="7030A0"/>
          <w:sz w:val="24"/>
          <w:szCs w:val="24"/>
        </w:rPr>
        <w:tab/>
      </w:r>
    </w:p>
    <w:p w14:paraId="23DA98DE" w14:textId="77777777" w:rsidR="00801102" w:rsidRPr="00801102" w:rsidRDefault="00801102" w:rsidP="00801102">
      <w:pPr>
        <w:autoSpaceDE w:val="0"/>
        <w:autoSpaceDN w:val="0"/>
        <w:adjustRightInd w:val="0"/>
        <w:spacing w:line="240" w:lineRule="auto"/>
        <w:ind w:firstLine="708"/>
        <w:jc w:val="left"/>
        <w:rPr>
          <w:rFonts w:eastAsia="Calibri"/>
          <w:bCs/>
          <w:snapToGrid/>
          <w:sz w:val="24"/>
          <w:szCs w:val="24"/>
          <w:lang w:eastAsia="en-US"/>
        </w:rPr>
      </w:pPr>
      <w:r w:rsidRPr="00801102">
        <w:rPr>
          <w:rFonts w:eastAsia="Calibri"/>
          <w:bCs/>
          <w:snapToGrid/>
          <w:sz w:val="24"/>
          <w:szCs w:val="24"/>
          <w:lang w:eastAsia="en-US"/>
        </w:rPr>
        <w:lastRenderedPageBreak/>
        <w:t>1.5. Сроки выполнения работ</w:t>
      </w:r>
    </w:p>
    <w:p w14:paraId="142747F4"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1-ый этап - в течение 30 календарных дней с момента подписания Контракта;</w:t>
      </w:r>
    </w:p>
    <w:p w14:paraId="4200242C"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2-ой этап - в течение 30 календарных дней с момента окончания 1 этапа;</w:t>
      </w:r>
    </w:p>
    <w:p w14:paraId="1A787F3B"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xml:space="preserve">3-ий этап - в течение 14 календарных дней с момента окончания 2 этапа. </w:t>
      </w:r>
    </w:p>
    <w:p w14:paraId="1BB5CCB5"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p>
    <w:p w14:paraId="287B002A" w14:textId="77777777" w:rsidR="00801102" w:rsidRPr="00801102" w:rsidRDefault="00801102" w:rsidP="00801102">
      <w:pPr>
        <w:widowControl w:val="0"/>
        <w:numPr>
          <w:ilvl w:val="0"/>
          <w:numId w:val="43"/>
        </w:numPr>
        <w:autoSpaceDE w:val="0"/>
        <w:autoSpaceDN w:val="0"/>
        <w:adjustRightInd w:val="0"/>
        <w:spacing w:line="240" w:lineRule="auto"/>
        <w:jc w:val="left"/>
        <w:outlineLvl w:val="0"/>
        <w:rPr>
          <w:rFonts w:eastAsia="Calibri"/>
          <w:b/>
          <w:bCs/>
          <w:snapToGrid/>
          <w:sz w:val="24"/>
          <w:szCs w:val="24"/>
          <w:lang w:eastAsia="en-US"/>
        </w:rPr>
      </w:pPr>
      <w:r w:rsidRPr="00801102">
        <w:rPr>
          <w:rFonts w:eastAsia="Calibri"/>
          <w:b/>
          <w:bCs/>
          <w:snapToGrid/>
          <w:sz w:val="24"/>
          <w:szCs w:val="24"/>
          <w:lang w:eastAsia="en-US"/>
        </w:rPr>
        <w:t>Характеристика действующей системы оповещения</w:t>
      </w:r>
    </w:p>
    <w:p w14:paraId="11C21EE2" w14:textId="77777777" w:rsidR="00801102" w:rsidRPr="00801102" w:rsidRDefault="00801102" w:rsidP="00801102">
      <w:pPr>
        <w:widowControl w:val="0"/>
        <w:spacing w:line="274" w:lineRule="exact"/>
        <w:ind w:firstLine="0"/>
        <w:rPr>
          <w:snapToGrid/>
          <w:color w:val="000000"/>
          <w:sz w:val="24"/>
          <w:szCs w:val="24"/>
          <w:lang w:val="en-US" w:bidi="ru-RU"/>
        </w:rPr>
      </w:pPr>
      <w:r w:rsidRPr="00801102">
        <w:rPr>
          <w:snapToGrid/>
          <w:color w:val="000000"/>
          <w:sz w:val="24"/>
          <w:szCs w:val="24"/>
          <w:lang w:bidi="ru-RU"/>
        </w:rPr>
        <w:tab/>
      </w:r>
    </w:p>
    <w:p w14:paraId="5F276C7D" w14:textId="77777777" w:rsidR="00801102" w:rsidRPr="00801102" w:rsidRDefault="00801102" w:rsidP="00801102">
      <w:pPr>
        <w:spacing w:line="240" w:lineRule="auto"/>
        <w:ind w:firstLine="708"/>
        <w:rPr>
          <w:snapToGrid/>
          <w:sz w:val="24"/>
          <w:szCs w:val="24"/>
        </w:rPr>
      </w:pPr>
      <w:r w:rsidRPr="00801102">
        <w:rPr>
          <w:snapToGrid/>
          <w:sz w:val="24"/>
          <w:szCs w:val="24"/>
        </w:rPr>
        <w:t>Действующая  местная система оповещения населения городского округа Самара состоящая из местной системы централизованного оповещения, муниципальной системы оповещения и информирования населения о чрезвычайных ситуациях, комплекса технических средств для оповещения и информирования населения на территории городского округа, терминальных комплексов Общероссийской комплексной системы информирования и оповещения населения в местах массового пребывания людей, построенная на базе аппаратуры П-164***, П-160***, АСО***, оборудования «Тип-М»*** (НПО «Центр-Протон»), сиренно-речевых установок «Марс-Арсенал»*** и электросирен С-40*** не обеспечивает автоматизированного доведения сигналов оповещения гражданской обороны и о чрезвычайных ситуациях на всей территории городского округа до максимального количества людей.</w:t>
      </w:r>
    </w:p>
    <w:p w14:paraId="0679CD95" w14:textId="77777777" w:rsidR="00801102" w:rsidRPr="00801102" w:rsidRDefault="00801102" w:rsidP="00801102">
      <w:pPr>
        <w:spacing w:line="240" w:lineRule="auto"/>
        <w:ind w:firstLine="708"/>
        <w:rPr>
          <w:snapToGrid/>
          <w:sz w:val="24"/>
          <w:szCs w:val="24"/>
        </w:rPr>
      </w:pPr>
    </w:p>
    <w:p w14:paraId="09D07C43" w14:textId="77777777" w:rsidR="00801102" w:rsidRPr="00801102" w:rsidRDefault="00801102" w:rsidP="00801102">
      <w:pPr>
        <w:spacing w:line="240" w:lineRule="auto"/>
        <w:ind w:firstLine="708"/>
        <w:jc w:val="left"/>
        <w:rPr>
          <w:b/>
          <w:snapToGrid/>
          <w:sz w:val="24"/>
          <w:szCs w:val="24"/>
        </w:rPr>
      </w:pPr>
      <w:r w:rsidRPr="00801102">
        <w:rPr>
          <w:b/>
          <w:snapToGrid/>
          <w:sz w:val="24"/>
          <w:szCs w:val="24"/>
        </w:rPr>
        <w:t>3. Состав и назначение оборудования системы оповещения</w:t>
      </w:r>
    </w:p>
    <w:p w14:paraId="1E3BD37C" w14:textId="77777777" w:rsidR="00801102" w:rsidRPr="00801102" w:rsidRDefault="00801102" w:rsidP="00801102">
      <w:pPr>
        <w:spacing w:line="240" w:lineRule="auto"/>
        <w:ind w:firstLine="709"/>
        <w:rPr>
          <w:b/>
          <w:snapToGrid/>
          <w:sz w:val="24"/>
          <w:szCs w:val="24"/>
        </w:rPr>
      </w:pPr>
    </w:p>
    <w:p w14:paraId="782CF7E9" w14:textId="77777777" w:rsidR="00801102" w:rsidRPr="00801102" w:rsidRDefault="00801102" w:rsidP="00801102">
      <w:pPr>
        <w:spacing w:line="240" w:lineRule="auto"/>
        <w:ind w:firstLine="709"/>
        <w:rPr>
          <w:b/>
          <w:snapToGrid/>
          <w:sz w:val="24"/>
          <w:szCs w:val="24"/>
        </w:rPr>
      </w:pPr>
      <w:r w:rsidRPr="00801102">
        <w:rPr>
          <w:b/>
          <w:snapToGrid/>
          <w:sz w:val="24"/>
          <w:szCs w:val="24"/>
        </w:rPr>
        <w:t>3.1. Состав устанавливаемого оборудования:</w:t>
      </w:r>
    </w:p>
    <w:p w14:paraId="702FAADD" w14:textId="77777777" w:rsidR="00801102" w:rsidRPr="00801102" w:rsidRDefault="00801102" w:rsidP="00801102">
      <w:pPr>
        <w:spacing w:line="240" w:lineRule="auto"/>
        <w:ind w:firstLine="708"/>
        <w:rPr>
          <w:snapToGrid/>
          <w:sz w:val="24"/>
          <w:szCs w:val="24"/>
        </w:rPr>
      </w:pPr>
      <w:r w:rsidRPr="00801102">
        <w:rPr>
          <w:snapToGrid/>
          <w:sz w:val="24"/>
          <w:szCs w:val="24"/>
        </w:rPr>
        <w:t>- ПО мест массового пребывания людей (600Вт) - 2 комплекта;</w:t>
      </w:r>
    </w:p>
    <w:p w14:paraId="6FBADEFC" w14:textId="77777777" w:rsidR="00801102" w:rsidRPr="00801102" w:rsidRDefault="00801102" w:rsidP="00801102">
      <w:pPr>
        <w:spacing w:line="240" w:lineRule="auto"/>
        <w:ind w:firstLine="708"/>
        <w:rPr>
          <w:snapToGrid/>
          <w:sz w:val="24"/>
          <w:szCs w:val="24"/>
        </w:rPr>
      </w:pPr>
      <w:r w:rsidRPr="00801102">
        <w:rPr>
          <w:snapToGrid/>
          <w:sz w:val="24"/>
          <w:szCs w:val="24"/>
        </w:rPr>
        <w:t>- ПО мест массового пребывания людей (300Вт) - 1 комплект.</w:t>
      </w:r>
    </w:p>
    <w:p w14:paraId="6F096FBE" w14:textId="77777777" w:rsidR="00801102" w:rsidRPr="00801102" w:rsidRDefault="00801102" w:rsidP="00801102">
      <w:pPr>
        <w:spacing w:line="240" w:lineRule="auto"/>
        <w:ind w:firstLine="0"/>
        <w:rPr>
          <w:b/>
          <w:snapToGrid/>
          <w:sz w:val="24"/>
          <w:szCs w:val="24"/>
        </w:rPr>
      </w:pPr>
      <w:r w:rsidRPr="00801102">
        <w:rPr>
          <w:snapToGrid/>
          <w:sz w:val="26"/>
          <w:szCs w:val="26"/>
        </w:rPr>
        <w:tab/>
      </w:r>
      <w:r w:rsidRPr="00801102">
        <w:rPr>
          <w:b/>
          <w:snapToGrid/>
          <w:sz w:val="24"/>
          <w:szCs w:val="24"/>
        </w:rPr>
        <w:t>3.2</w:t>
      </w:r>
      <w:r w:rsidRPr="00801102">
        <w:rPr>
          <w:snapToGrid/>
          <w:sz w:val="24"/>
          <w:szCs w:val="24"/>
        </w:rPr>
        <w:t xml:space="preserve">.  </w:t>
      </w:r>
      <w:r w:rsidRPr="00801102">
        <w:rPr>
          <w:b/>
          <w:snapToGrid/>
          <w:sz w:val="24"/>
          <w:szCs w:val="24"/>
        </w:rPr>
        <w:t>Назначение:</w:t>
      </w:r>
    </w:p>
    <w:p w14:paraId="5810B226" w14:textId="77777777" w:rsidR="00801102" w:rsidRPr="00801102" w:rsidRDefault="00801102" w:rsidP="00801102">
      <w:pPr>
        <w:spacing w:line="240" w:lineRule="auto"/>
        <w:ind w:firstLine="0"/>
        <w:rPr>
          <w:snapToGrid/>
          <w:sz w:val="24"/>
          <w:szCs w:val="24"/>
        </w:rPr>
      </w:pPr>
      <w:r w:rsidRPr="00801102">
        <w:rPr>
          <w:b/>
          <w:snapToGrid/>
          <w:sz w:val="24"/>
          <w:szCs w:val="24"/>
        </w:rPr>
        <w:tab/>
      </w:r>
      <w:r w:rsidRPr="00801102">
        <w:rPr>
          <w:snapToGrid/>
          <w:sz w:val="24"/>
          <w:szCs w:val="24"/>
        </w:rPr>
        <w:t>ПО для мест с массовым пребыванием людей, обеспечивает: речевое оповещение населения посредством воспроизведения речевых сообщений, поступающих с пунктов управления; речевое оповещение населения посредством воспроизведения заранее подготовленных сообщений, хранимых в памяти оборудования ПО; сиренное оповещение населения; передачу на пункт управления информации об исправности оборудования, а также вскрытии шкафа оборудования и наличии напряжения питания.</w:t>
      </w:r>
    </w:p>
    <w:p w14:paraId="138F4BD3" w14:textId="77777777" w:rsidR="00801102" w:rsidRPr="00801102" w:rsidRDefault="00801102" w:rsidP="00801102">
      <w:pPr>
        <w:widowControl w:val="0"/>
        <w:spacing w:line="240" w:lineRule="auto"/>
        <w:ind w:firstLine="578"/>
        <w:rPr>
          <w:snapToGrid/>
          <w:sz w:val="24"/>
          <w:szCs w:val="24"/>
        </w:rPr>
      </w:pPr>
      <w:r w:rsidRPr="00801102">
        <w:rPr>
          <w:snapToGrid/>
          <w:sz w:val="24"/>
          <w:szCs w:val="24"/>
        </w:rPr>
        <w:t>В состав ПО для мест с массовым пребыванием людей  входят следующие основные элементы:</w:t>
      </w:r>
    </w:p>
    <w:p w14:paraId="7B5CA654" w14:textId="77777777" w:rsidR="00801102" w:rsidRPr="00801102" w:rsidRDefault="00801102" w:rsidP="00801102">
      <w:pPr>
        <w:widowControl w:val="0"/>
        <w:tabs>
          <w:tab w:val="left" w:pos="1382"/>
        </w:tabs>
        <w:spacing w:line="240" w:lineRule="auto"/>
        <w:ind w:firstLine="709"/>
        <w:jc w:val="left"/>
        <w:rPr>
          <w:snapToGrid/>
          <w:sz w:val="24"/>
          <w:szCs w:val="24"/>
          <w:lang w:bidi="ru-RU"/>
        </w:rPr>
      </w:pPr>
      <w:r w:rsidRPr="00801102">
        <w:rPr>
          <w:snapToGrid/>
          <w:sz w:val="24"/>
          <w:szCs w:val="24"/>
          <w:lang w:bidi="ru-RU"/>
        </w:rPr>
        <w:t>- блок акустического оповещения 600 Вт (или 300 Вт*)  БАО КПАСО-Р «Марс Арсенал»*** в составе: коммутационная панель, усилитель, аккумуляторная батарея;</w:t>
      </w:r>
    </w:p>
    <w:p w14:paraId="2C65EC10" w14:textId="77777777" w:rsidR="00801102" w:rsidRPr="00801102" w:rsidRDefault="00801102" w:rsidP="00801102">
      <w:pPr>
        <w:widowControl w:val="0"/>
        <w:tabs>
          <w:tab w:val="left" w:pos="1382"/>
        </w:tabs>
        <w:spacing w:line="240" w:lineRule="auto"/>
        <w:ind w:firstLine="709"/>
        <w:jc w:val="left"/>
        <w:rPr>
          <w:snapToGrid/>
          <w:sz w:val="24"/>
          <w:szCs w:val="24"/>
          <w:lang w:bidi="ru-RU"/>
        </w:rPr>
      </w:pPr>
      <w:r w:rsidRPr="00801102">
        <w:rPr>
          <w:snapToGrid/>
          <w:sz w:val="24"/>
          <w:szCs w:val="24"/>
          <w:lang w:bidi="ru-RU"/>
        </w:rPr>
        <w:t>- акустическая система 600 Вт (или 300 Вт*) АС-600 КПАСО-Р «Марс Арсенал»*** в составе 4-х (или 2-х*) громкоговорителей;</w:t>
      </w:r>
    </w:p>
    <w:p w14:paraId="5D1DEBEA" w14:textId="77777777" w:rsidR="00801102" w:rsidRPr="00801102" w:rsidRDefault="00801102" w:rsidP="00801102">
      <w:pPr>
        <w:widowControl w:val="0"/>
        <w:tabs>
          <w:tab w:val="left" w:pos="1382"/>
        </w:tabs>
        <w:spacing w:line="240" w:lineRule="auto"/>
        <w:ind w:firstLine="709"/>
        <w:jc w:val="left"/>
        <w:rPr>
          <w:snapToGrid/>
          <w:sz w:val="24"/>
          <w:szCs w:val="24"/>
          <w:lang w:eastAsia="en-US" w:bidi="en-US"/>
        </w:rPr>
      </w:pPr>
      <w:r w:rsidRPr="00801102">
        <w:rPr>
          <w:snapToGrid/>
          <w:sz w:val="24"/>
          <w:szCs w:val="24"/>
          <w:lang w:bidi="ru-RU"/>
        </w:rPr>
        <w:t xml:space="preserve">- модуль сопряжения </w:t>
      </w:r>
      <w:r w:rsidRPr="00801102">
        <w:rPr>
          <w:snapToGrid/>
          <w:sz w:val="24"/>
          <w:szCs w:val="24"/>
          <w:lang w:val="en-US" w:eastAsia="en-US" w:bidi="en-US"/>
        </w:rPr>
        <w:t>GSM</w:t>
      </w:r>
      <w:r w:rsidRPr="00801102">
        <w:rPr>
          <w:snapToGrid/>
          <w:sz w:val="24"/>
          <w:szCs w:val="24"/>
          <w:lang w:eastAsia="en-US" w:bidi="en-US"/>
        </w:rPr>
        <w:t xml:space="preserve"> в составе: коммутатор доступа, модем </w:t>
      </w:r>
      <w:r w:rsidRPr="00801102">
        <w:rPr>
          <w:snapToGrid/>
          <w:sz w:val="24"/>
          <w:szCs w:val="24"/>
          <w:lang w:val="en-US" w:eastAsia="en-US" w:bidi="en-US"/>
        </w:rPr>
        <w:t>GSM</w:t>
      </w:r>
      <w:r w:rsidRPr="00801102">
        <w:rPr>
          <w:snapToGrid/>
          <w:sz w:val="24"/>
          <w:szCs w:val="24"/>
          <w:lang w:eastAsia="en-US" w:bidi="en-US"/>
        </w:rPr>
        <w:t xml:space="preserve">, антенна модема </w:t>
      </w:r>
      <w:r w:rsidRPr="00801102">
        <w:rPr>
          <w:snapToGrid/>
          <w:sz w:val="24"/>
          <w:szCs w:val="24"/>
          <w:lang w:val="en-US" w:eastAsia="en-US" w:bidi="en-US"/>
        </w:rPr>
        <w:t>GSM</w:t>
      </w:r>
      <w:r w:rsidRPr="00801102">
        <w:rPr>
          <w:snapToGrid/>
          <w:sz w:val="24"/>
          <w:szCs w:val="24"/>
          <w:lang w:eastAsia="en-US" w:bidi="en-US"/>
        </w:rPr>
        <w:t>;</w:t>
      </w:r>
    </w:p>
    <w:p w14:paraId="5FF0627F" w14:textId="77777777" w:rsidR="00801102" w:rsidRPr="00801102" w:rsidRDefault="00801102" w:rsidP="00801102">
      <w:pPr>
        <w:widowControl w:val="0"/>
        <w:tabs>
          <w:tab w:val="left" w:pos="1382"/>
        </w:tabs>
        <w:spacing w:line="240" w:lineRule="auto"/>
        <w:ind w:firstLine="709"/>
        <w:jc w:val="left"/>
        <w:rPr>
          <w:snapToGrid/>
          <w:sz w:val="24"/>
          <w:szCs w:val="24"/>
          <w:lang w:eastAsia="en-US" w:bidi="en-US"/>
        </w:rPr>
      </w:pPr>
      <w:r w:rsidRPr="00801102">
        <w:rPr>
          <w:snapToGrid/>
          <w:sz w:val="24"/>
          <w:szCs w:val="24"/>
          <w:lang w:bidi="ru-RU"/>
        </w:rPr>
        <w:t>- устройства защиты Комменж УЗФЛ-ПВ-5***;</w:t>
      </w:r>
    </w:p>
    <w:p w14:paraId="23FF90F5" w14:textId="77777777" w:rsidR="00801102" w:rsidRPr="00801102" w:rsidRDefault="00801102" w:rsidP="00801102">
      <w:pPr>
        <w:widowControl w:val="0"/>
        <w:tabs>
          <w:tab w:val="left" w:pos="1382"/>
        </w:tabs>
        <w:spacing w:line="240" w:lineRule="auto"/>
        <w:ind w:firstLine="709"/>
        <w:jc w:val="left"/>
        <w:rPr>
          <w:snapToGrid/>
          <w:sz w:val="24"/>
          <w:szCs w:val="24"/>
          <w:lang w:eastAsia="en-US" w:bidi="en-US"/>
        </w:rPr>
      </w:pPr>
      <w:r w:rsidRPr="00801102">
        <w:rPr>
          <w:snapToGrid/>
          <w:sz w:val="24"/>
          <w:szCs w:val="24"/>
          <w:lang w:eastAsia="en-US" w:bidi="en-US"/>
        </w:rPr>
        <w:t>- климатический модуль БАО Т-60***;</w:t>
      </w:r>
    </w:p>
    <w:p w14:paraId="1E68D349" w14:textId="77777777" w:rsidR="00801102" w:rsidRPr="00801102" w:rsidRDefault="00801102" w:rsidP="00801102">
      <w:pPr>
        <w:widowControl w:val="0"/>
        <w:spacing w:line="240" w:lineRule="auto"/>
        <w:ind w:firstLine="578"/>
        <w:rPr>
          <w:snapToGrid/>
          <w:sz w:val="24"/>
          <w:szCs w:val="24"/>
        </w:rPr>
      </w:pPr>
      <w:r w:rsidRPr="00801102">
        <w:rPr>
          <w:snapToGrid/>
          <w:sz w:val="24"/>
          <w:szCs w:val="24"/>
        </w:rPr>
        <w:t xml:space="preserve">Соединение ПО с оборудованием ОПУ и ЗПУ возможно по любой транспортной сети, включая сети связи сотового оператора стандарта </w:t>
      </w:r>
      <w:r w:rsidRPr="00801102">
        <w:rPr>
          <w:snapToGrid/>
          <w:sz w:val="24"/>
          <w:szCs w:val="24"/>
          <w:lang w:val="en-US" w:eastAsia="en-US" w:bidi="en-US"/>
        </w:rPr>
        <w:t>GSM</w:t>
      </w:r>
      <w:r w:rsidRPr="00801102">
        <w:rPr>
          <w:snapToGrid/>
          <w:sz w:val="24"/>
          <w:szCs w:val="24"/>
          <w:lang w:eastAsia="en-US" w:bidi="en-US"/>
        </w:rPr>
        <w:t xml:space="preserve">. </w:t>
      </w:r>
      <w:r w:rsidRPr="00801102">
        <w:rPr>
          <w:snapToGrid/>
          <w:sz w:val="24"/>
          <w:szCs w:val="24"/>
        </w:rPr>
        <w:t xml:space="preserve">Блоки БАО комплектуются соответствующим модулем сопряжения </w:t>
      </w:r>
      <w:r w:rsidRPr="00801102">
        <w:rPr>
          <w:snapToGrid/>
          <w:sz w:val="24"/>
          <w:szCs w:val="24"/>
          <w:lang w:val="en-US" w:eastAsia="en-US" w:bidi="en-US"/>
        </w:rPr>
        <w:t>GSM</w:t>
      </w:r>
      <w:r w:rsidRPr="00801102">
        <w:rPr>
          <w:snapToGrid/>
          <w:sz w:val="24"/>
          <w:szCs w:val="24"/>
          <w:lang w:eastAsia="en-US" w:bidi="en-US"/>
        </w:rPr>
        <w:t xml:space="preserve">. </w:t>
      </w:r>
    </w:p>
    <w:p w14:paraId="367E478D" w14:textId="77777777" w:rsidR="00801102" w:rsidRPr="00801102" w:rsidRDefault="00801102" w:rsidP="00801102">
      <w:pPr>
        <w:widowControl w:val="0"/>
        <w:spacing w:line="240" w:lineRule="auto"/>
        <w:ind w:firstLine="709"/>
        <w:rPr>
          <w:snapToGrid/>
          <w:color w:val="000000"/>
          <w:sz w:val="24"/>
          <w:szCs w:val="24"/>
          <w:lang w:bidi="ru-RU"/>
        </w:rPr>
      </w:pPr>
      <w:r w:rsidRPr="00801102">
        <w:rPr>
          <w:snapToGrid/>
          <w:color w:val="000000"/>
          <w:sz w:val="24"/>
          <w:szCs w:val="24"/>
          <w:lang w:eastAsia="en-US" w:bidi="en-US"/>
        </w:rPr>
        <w:t xml:space="preserve">Электропитание ПО осуществляется через источник бесперебойного питания. </w:t>
      </w:r>
    </w:p>
    <w:p w14:paraId="258BB042" w14:textId="77777777" w:rsidR="00801102" w:rsidRPr="00801102" w:rsidRDefault="00801102" w:rsidP="00801102">
      <w:pPr>
        <w:autoSpaceDE w:val="0"/>
        <w:autoSpaceDN w:val="0"/>
        <w:adjustRightInd w:val="0"/>
        <w:spacing w:line="240" w:lineRule="auto"/>
        <w:ind w:firstLine="708"/>
        <w:rPr>
          <w:snapToGrid/>
          <w:color w:val="000000"/>
          <w:sz w:val="24"/>
          <w:szCs w:val="24"/>
        </w:rPr>
      </w:pPr>
      <w:r w:rsidRPr="00801102">
        <w:rPr>
          <w:snapToGrid/>
          <w:sz w:val="24"/>
          <w:szCs w:val="24"/>
        </w:rPr>
        <w:t xml:space="preserve">Подключение БАО к радио и </w:t>
      </w:r>
      <w:r w:rsidRPr="00801102">
        <w:rPr>
          <w:snapToGrid/>
          <w:sz w:val="24"/>
          <w:szCs w:val="24"/>
          <w:lang w:val="en-US"/>
        </w:rPr>
        <w:t>GSM</w:t>
      </w:r>
      <w:r w:rsidRPr="00801102">
        <w:rPr>
          <w:snapToGrid/>
          <w:sz w:val="24"/>
          <w:szCs w:val="24"/>
        </w:rPr>
        <w:t xml:space="preserve"> сетям осуществляется с использованием модуля сопряжения GSM устанавливаемого в БАО </w:t>
      </w:r>
    </w:p>
    <w:p w14:paraId="7AF5AB1D" w14:textId="77777777" w:rsidR="00801102" w:rsidRPr="00801102" w:rsidRDefault="00801102" w:rsidP="00801102">
      <w:pPr>
        <w:autoSpaceDE w:val="0"/>
        <w:autoSpaceDN w:val="0"/>
        <w:adjustRightInd w:val="0"/>
        <w:spacing w:line="240" w:lineRule="auto"/>
        <w:ind w:firstLine="709"/>
        <w:rPr>
          <w:snapToGrid/>
          <w:sz w:val="24"/>
          <w:szCs w:val="24"/>
        </w:rPr>
      </w:pPr>
      <w:r w:rsidRPr="00801102">
        <w:rPr>
          <w:snapToGrid/>
          <w:sz w:val="24"/>
          <w:szCs w:val="24"/>
        </w:rPr>
        <w:t>В состав оборудования пункта оповещения входит щиток электропитания, включающий в свой состав счетчик электрической энергии и элементы защиты системы электропитания ОПС1-D-2P.</w:t>
      </w:r>
    </w:p>
    <w:p w14:paraId="3DB28141" w14:textId="77777777" w:rsidR="00801102" w:rsidRPr="00801102" w:rsidRDefault="00801102" w:rsidP="00801102">
      <w:pPr>
        <w:autoSpaceDE w:val="0"/>
        <w:autoSpaceDN w:val="0"/>
        <w:adjustRightInd w:val="0"/>
        <w:spacing w:line="240" w:lineRule="auto"/>
        <w:ind w:firstLine="709"/>
        <w:jc w:val="left"/>
        <w:rPr>
          <w:snapToGrid/>
          <w:sz w:val="24"/>
          <w:szCs w:val="24"/>
        </w:rPr>
      </w:pPr>
      <w:r w:rsidRPr="00801102">
        <w:rPr>
          <w:snapToGrid/>
          <w:sz w:val="24"/>
          <w:szCs w:val="24"/>
        </w:rPr>
        <w:t>Оборудование пункта оповещения может быть размещено:</w:t>
      </w:r>
    </w:p>
    <w:p w14:paraId="04156F10" w14:textId="77777777" w:rsidR="00801102" w:rsidRPr="00801102" w:rsidRDefault="00801102" w:rsidP="00801102">
      <w:pPr>
        <w:autoSpaceDE w:val="0"/>
        <w:autoSpaceDN w:val="0"/>
        <w:adjustRightInd w:val="0"/>
        <w:spacing w:line="240" w:lineRule="auto"/>
        <w:ind w:firstLine="709"/>
        <w:jc w:val="left"/>
        <w:rPr>
          <w:snapToGrid/>
          <w:sz w:val="24"/>
          <w:szCs w:val="24"/>
        </w:rPr>
      </w:pPr>
      <w:r w:rsidRPr="00801102">
        <w:rPr>
          <w:snapToGrid/>
          <w:sz w:val="24"/>
          <w:szCs w:val="24"/>
        </w:rPr>
        <w:t>- полностью на железобетонной опоре;</w:t>
      </w:r>
    </w:p>
    <w:p w14:paraId="45526120" w14:textId="77777777" w:rsidR="00801102" w:rsidRPr="00801102" w:rsidRDefault="00801102" w:rsidP="00801102">
      <w:pPr>
        <w:autoSpaceDE w:val="0"/>
        <w:autoSpaceDN w:val="0"/>
        <w:adjustRightInd w:val="0"/>
        <w:spacing w:line="240" w:lineRule="auto"/>
        <w:ind w:firstLine="709"/>
        <w:jc w:val="left"/>
        <w:rPr>
          <w:snapToGrid/>
          <w:sz w:val="24"/>
          <w:szCs w:val="24"/>
        </w:rPr>
      </w:pPr>
      <w:r w:rsidRPr="00801102">
        <w:rPr>
          <w:snapToGrid/>
          <w:sz w:val="24"/>
          <w:szCs w:val="24"/>
        </w:rPr>
        <w:t>- БАО, щиток электропитания - в помещении, акустическая система – на опоре (на осветительной стойке или на крыше здания).</w:t>
      </w:r>
    </w:p>
    <w:p w14:paraId="0464D7D4" w14:textId="77777777" w:rsidR="00801102" w:rsidRPr="00801102" w:rsidRDefault="00801102" w:rsidP="00801102">
      <w:pPr>
        <w:autoSpaceDE w:val="0"/>
        <w:autoSpaceDN w:val="0"/>
        <w:adjustRightInd w:val="0"/>
        <w:spacing w:line="240" w:lineRule="auto"/>
        <w:ind w:firstLine="709"/>
        <w:rPr>
          <w:snapToGrid/>
          <w:sz w:val="24"/>
          <w:szCs w:val="24"/>
        </w:rPr>
      </w:pPr>
      <w:r w:rsidRPr="00801102">
        <w:rPr>
          <w:snapToGrid/>
          <w:sz w:val="24"/>
          <w:szCs w:val="24"/>
        </w:rPr>
        <w:lastRenderedPageBreak/>
        <w:t>В случае размещения БАО в помещении, защита от наведения и заноса высокого потенциала по кабелям на громкоговорители АС обеспечивается установкой устройств защиты линий, размещаемых в щитке защиты на вводе кабелей в здания.</w:t>
      </w:r>
    </w:p>
    <w:p w14:paraId="2BB89345" w14:textId="77777777" w:rsidR="00801102" w:rsidRPr="00801102" w:rsidRDefault="00801102" w:rsidP="00801102">
      <w:pPr>
        <w:spacing w:line="240" w:lineRule="auto"/>
        <w:ind w:firstLine="0"/>
        <w:outlineLvl w:val="1"/>
        <w:rPr>
          <w:strike/>
          <w:snapToGrid/>
          <w:sz w:val="26"/>
          <w:szCs w:val="26"/>
        </w:rPr>
      </w:pPr>
    </w:p>
    <w:p w14:paraId="62F67AD5" w14:textId="77777777" w:rsidR="00801102" w:rsidRPr="00801102" w:rsidRDefault="00801102" w:rsidP="00801102">
      <w:pPr>
        <w:widowControl w:val="0"/>
        <w:numPr>
          <w:ilvl w:val="0"/>
          <w:numId w:val="45"/>
        </w:numPr>
        <w:autoSpaceDE w:val="0"/>
        <w:autoSpaceDN w:val="0"/>
        <w:adjustRightInd w:val="0"/>
        <w:spacing w:line="240" w:lineRule="auto"/>
        <w:jc w:val="center"/>
        <w:rPr>
          <w:rFonts w:eastAsia="Calibri"/>
          <w:b/>
          <w:snapToGrid/>
          <w:sz w:val="24"/>
          <w:szCs w:val="24"/>
          <w:lang w:eastAsia="en-US"/>
        </w:rPr>
      </w:pPr>
      <w:r w:rsidRPr="00801102">
        <w:rPr>
          <w:rFonts w:eastAsia="Calibri"/>
          <w:b/>
          <w:snapToGrid/>
          <w:sz w:val="24"/>
          <w:szCs w:val="24"/>
          <w:lang w:eastAsia="en-US"/>
        </w:rPr>
        <w:t>Требования к функционированию, совместимости и взаимодействию с другими системами оповещения и сетями</w:t>
      </w:r>
    </w:p>
    <w:p w14:paraId="24D32322"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p>
    <w:p w14:paraId="52F79C74"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4.1. ПО в местах массового пребывания людей должен:</w:t>
      </w:r>
    </w:p>
    <w:p w14:paraId="0039E476"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   быть новым, включая комплектующие;</w:t>
      </w:r>
    </w:p>
    <w:p w14:paraId="47FE3FEF"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  соответствовать или превышать требования Технических спецификаций по производительности и эргономическим показателям;</w:t>
      </w:r>
    </w:p>
    <w:p w14:paraId="7FE78F16"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 иметь возможность сопряжения на программно-аппаратном уровне с действующими КПАСО «Марс Арсенал»*** и Тип-М***) техническими средствами оповещения населения, входящими в состав местной системы оповещения городского округа Самара;</w:t>
      </w:r>
    </w:p>
    <w:p w14:paraId="7169305B" w14:textId="77777777" w:rsidR="00801102" w:rsidRPr="00801102" w:rsidRDefault="00801102" w:rsidP="00801102">
      <w:pPr>
        <w:widowControl w:val="0"/>
        <w:autoSpaceDE w:val="0"/>
        <w:autoSpaceDN w:val="0"/>
        <w:adjustRightInd w:val="0"/>
        <w:spacing w:line="240" w:lineRule="auto"/>
        <w:rPr>
          <w:snapToGrid/>
          <w:sz w:val="24"/>
          <w:szCs w:val="24"/>
        </w:rPr>
      </w:pPr>
      <w:r w:rsidRPr="00801102">
        <w:rPr>
          <w:rFonts w:eastAsia="Calibri"/>
          <w:snapToGrid/>
          <w:sz w:val="24"/>
          <w:szCs w:val="24"/>
          <w:lang w:eastAsia="en-US"/>
        </w:rPr>
        <w:t xml:space="preserve">- </w:t>
      </w:r>
      <w:r w:rsidRPr="00801102">
        <w:rPr>
          <w:snapToGrid/>
          <w:sz w:val="24"/>
          <w:szCs w:val="24"/>
        </w:rPr>
        <w:t>управляться от диспетчера ЕДДС городского округа Самара:</w:t>
      </w:r>
    </w:p>
    <w:p w14:paraId="6B710C84" w14:textId="77777777" w:rsidR="00801102" w:rsidRPr="00801102" w:rsidRDefault="00801102" w:rsidP="00801102">
      <w:pPr>
        <w:widowControl w:val="0"/>
        <w:autoSpaceDE w:val="0"/>
        <w:autoSpaceDN w:val="0"/>
        <w:adjustRightInd w:val="0"/>
        <w:spacing w:line="240" w:lineRule="auto"/>
        <w:rPr>
          <w:strike/>
          <w:snapToGrid/>
          <w:sz w:val="24"/>
          <w:szCs w:val="24"/>
        </w:rPr>
      </w:pPr>
      <w:r w:rsidRPr="00801102">
        <w:rPr>
          <w:snapToGrid/>
          <w:sz w:val="24"/>
          <w:szCs w:val="24"/>
        </w:rPr>
        <w:t xml:space="preserve">- по </w:t>
      </w:r>
      <w:r w:rsidRPr="00801102">
        <w:rPr>
          <w:snapToGrid/>
          <w:sz w:val="24"/>
          <w:szCs w:val="24"/>
          <w:lang w:val="en-US"/>
        </w:rPr>
        <w:t>GSM</w:t>
      </w:r>
      <w:r w:rsidRPr="00801102">
        <w:rPr>
          <w:snapToGrid/>
          <w:sz w:val="24"/>
          <w:szCs w:val="24"/>
        </w:rPr>
        <w:t>;</w:t>
      </w:r>
    </w:p>
    <w:p w14:paraId="6AFA0EB9" w14:textId="77777777" w:rsidR="00801102" w:rsidRPr="00801102" w:rsidRDefault="00801102" w:rsidP="00801102">
      <w:pPr>
        <w:autoSpaceDE w:val="0"/>
        <w:autoSpaceDN w:val="0"/>
        <w:adjustRightInd w:val="0"/>
        <w:spacing w:line="240" w:lineRule="auto"/>
        <w:rPr>
          <w:snapToGrid/>
          <w:sz w:val="24"/>
          <w:szCs w:val="24"/>
        </w:rPr>
      </w:pPr>
      <w:r w:rsidRPr="00801102">
        <w:rPr>
          <w:snapToGrid/>
          <w:sz w:val="24"/>
          <w:szCs w:val="24"/>
        </w:rPr>
        <w:t>- не менее чем в непрерывном и прерывистом режимах работы сирен и передачи речевого оповещения с автоматическим и ручным отбоем и циркулярной командой запуска.</w:t>
      </w:r>
    </w:p>
    <w:p w14:paraId="1613C945" w14:textId="77777777" w:rsidR="00801102" w:rsidRPr="00801102" w:rsidRDefault="00801102" w:rsidP="00801102">
      <w:pPr>
        <w:spacing w:line="240" w:lineRule="auto"/>
        <w:ind w:firstLine="708"/>
        <w:rPr>
          <w:snapToGrid/>
          <w:sz w:val="24"/>
          <w:szCs w:val="24"/>
        </w:rPr>
      </w:pPr>
      <w:r w:rsidRPr="00801102">
        <w:rPr>
          <w:snapToGrid/>
          <w:sz w:val="24"/>
          <w:szCs w:val="24"/>
        </w:rPr>
        <w:t>обеспечивать:</w:t>
      </w:r>
    </w:p>
    <w:p w14:paraId="101D0B80" w14:textId="77777777" w:rsidR="00801102" w:rsidRPr="00801102" w:rsidRDefault="00801102" w:rsidP="00801102">
      <w:pPr>
        <w:spacing w:line="240" w:lineRule="auto"/>
        <w:ind w:firstLine="708"/>
        <w:rPr>
          <w:snapToGrid/>
          <w:sz w:val="24"/>
          <w:szCs w:val="24"/>
        </w:rPr>
      </w:pPr>
      <w:r w:rsidRPr="00801102">
        <w:rPr>
          <w:snapToGrid/>
          <w:sz w:val="24"/>
          <w:szCs w:val="24"/>
        </w:rPr>
        <w:t>- передачу сигналов «сирены» и речевого сообщения в зоне оповещения (в черте города)  с радиусом не менее 500 метров;</w:t>
      </w:r>
    </w:p>
    <w:p w14:paraId="454EE027" w14:textId="77777777" w:rsidR="00801102" w:rsidRPr="00801102" w:rsidRDefault="00801102" w:rsidP="00801102">
      <w:pPr>
        <w:spacing w:line="240" w:lineRule="auto"/>
        <w:ind w:firstLine="708"/>
        <w:rPr>
          <w:snapToGrid/>
          <w:sz w:val="24"/>
          <w:szCs w:val="24"/>
        </w:rPr>
      </w:pPr>
      <w:r w:rsidRPr="00801102">
        <w:rPr>
          <w:snapToGrid/>
          <w:sz w:val="24"/>
          <w:szCs w:val="24"/>
        </w:rPr>
        <w:t>-  максимальное звуковое давление одного звукоизлучателя, не менее 130 дБ;</w:t>
      </w:r>
    </w:p>
    <w:p w14:paraId="7DFA09E9" w14:textId="77777777" w:rsidR="00801102" w:rsidRPr="00801102" w:rsidRDefault="00801102" w:rsidP="00801102">
      <w:pPr>
        <w:spacing w:line="240" w:lineRule="auto"/>
        <w:ind w:firstLine="708"/>
        <w:rPr>
          <w:snapToGrid/>
          <w:sz w:val="24"/>
          <w:szCs w:val="24"/>
        </w:rPr>
      </w:pPr>
      <w:r w:rsidRPr="00801102">
        <w:rPr>
          <w:snapToGrid/>
          <w:sz w:val="24"/>
          <w:szCs w:val="24"/>
        </w:rPr>
        <w:t>-  при отключении внешнего питающего напряжения, внутренние аккумуляторные батареи, не нуждающиеся в техническом уходе, должны гарантировать работу в течение не менее 10 дней. За это время можно подать 20 сигналов тревоги и дать 20 речевых сообщений продолжительностью по 1 минуте каждое.</w:t>
      </w:r>
    </w:p>
    <w:p w14:paraId="7C5B365D"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иметь:</w:t>
      </w:r>
    </w:p>
    <w:p w14:paraId="52417E67"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 xml:space="preserve">-   работоспособность  в </w:t>
      </w:r>
      <w:r w:rsidRPr="00801102">
        <w:rPr>
          <w:rFonts w:eastAsia="Calibri"/>
          <w:snapToGrid/>
          <w:color w:val="000000"/>
          <w:sz w:val="24"/>
          <w:szCs w:val="24"/>
          <w:lang w:eastAsia="en-US"/>
        </w:rPr>
        <w:t xml:space="preserve">диапазоне рабочих температур </w:t>
      </w:r>
      <w:r w:rsidRPr="00801102">
        <w:rPr>
          <w:rFonts w:eastAsia="Calibri"/>
          <w:snapToGrid/>
          <w:sz w:val="24"/>
          <w:szCs w:val="24"/>
          <w:lang w:eastAsia="en-US"/>
        </w:rPr>
        <w:t>от -40 до +50°С;</w:t>
      </w:r>
    </w:p>
    <w:p w14:paraId="359B0F8F"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   акустическую систему (АС) состоящую из двух или четырех звукоизлучателей (в зависимости от комплектации) мощностью 150 Вт каждый;</w:t>
      </w:r>
    </w:p>
    <w:p w14:paraId="18B0A822" w14:textId="77777777" w:rsidR="00801102" w:rsidRPr="00801102" w:rsidRDefault="00801102" w:rsidP="00801102">
      <w:pPr>
        <w:spacing w:line="240" w:lineRule="auto"/>
        <w:ind w:firstLine="708"/>
        <w:rPr>
          <w:rFonts w:eastAsia="Calibri"/>
          <w:snapToGrid/>
          <w:sz w:val="24"/>
          <w:szCs w:val="24"/>
          <w:lang w:eastAsia="en-US"/>
        </w:rPr>
      </w:pPr>
    </w:p>
    <w:p w14:paraId="4C2EE942" w14:textId="77777777" w:rsidR="00801102" w:rsidRPr="00801102" w:rsidRDefault="00801102" w:rsidP="00801102">
      <w:pPr>
        <w:spacing w:line="240" w:lineRule="auto"/>
        <w:ind w:firstLine="0"/>
        <w:rPr>
          <w:rFonts w:eastAsia="Calibri"/>
          <w:snapToGrid/>
          <w:sz w:val="22"/>
          <w:szCs w:val="22"/>
          <w:lang w:eastAsia="en-US"/>
        </w:rPr>
      </w:pPr>
      <w:r w:rsidRPr="00801102">
        <w:rPr>
          <w:rFonts w:eastAsia="Calibri"/>
          <w:snapToGrid/>
          <w:sz w:val="22"/>
          <w:szCs w:val="22"/>
          <w:lang w:eastAsia="en-US"/>
        </w:rPr>
        <w:t>Примечание:</w:t>
      </w:r>
    </w:p>
    <w:p w14:paraId="3EB758B3" w14:textId="77777777" w:rsidR="00801102" w:rsidRPr="00801102" w:rsidRDefault="00801102" w:rsidP="00801102">
      <w:pPr>
        <w:autoSpaceDE w:val="0"/>
        <w:autoSpaceDN w:val="0"/>
        <w:adjustRightInd w:val="0"/>
        <w:spacing w:line="240" w:lineRule="auto"/>
        <w:ind w:firstLine="0"/>
        <w:rPr>
          <w:snapToGrid/>
          <w:sz w:val="22"/>
          <w:szCs w:val="22"/>
        </w:rPr>
      </w:pPr>
      <w:r w:rsidRPr="00801102">
        <w:rPr>
          <w:snapToGrid/>
          <w:sz w:val="22"/>
          <w:szCs w:val="22"/>
        </w:rPr>
        <w:t>*  -  комплектация для ПО на площади Кирова.</w:t>
      </w:r>
    </w:p>
    <w:p w14:paraId="1AD2AF0F" w14:textId="77777777" w:rsidR="00801102" w:rsidRPr="00801102" w:rsidRDefault="00801102" w:rsidP="00801102">
      <w:pPr>
        <w:spacing w:line="240" w:lineRule="auto"/>
        <w:ind w:firstLine="708"/>
        <w:rPr>
          <w:snapToGrid/>
          <w:sz w:val="24"/>
          <w:szCs w:val="24"/>
        </w:rPr>
      </w:pPr>
    </w:p>
    <w:p w14:paraId="1F9298BC" w14:textId="77777777" w:rsidR="00801102" w:rsidRPr="00801102" w:rsidRDefault="00801102" w:rsidP="00801102">
      <w:pPr>
        <w:spacing w:line="240" w:lineRule="auto"/>
        <w:ind w:firstLine="708"/>
        <w:rPr>
          <w:rFonts w:eastAsia="Calibri"/>
          <w:snapToGrid/>
          <w:sz w:val="24"/>
          <w:szCs w:val="24"/>
          <w:lang w:eastAsia="en-US"/>
        </w:rPr>
      </w:pPr>
    </w:p>
    <w:p w14:paraId="55FA264F" w14:textId="77777777" w:rsidR="00801102" w:rsidRPr="00801102" w:rsidRDefault="00801102" w:rsidP="00801102">
      <w:pPr>
        <w:spacing w:line="240" w:lineRule="auto"/>
        <w:ind w:firstLine="708"/>
        <w:rPr>
          <w:snapToGrid/>
          <w:sz w:val="24"/>
          <w:szCs w:val="24"/>
        </w:rPr>
      </w:pPr>
      <w:r w:rsidRPr="00801102">
        <w:rPr>
          <w:snapToGrid/>
          <w:sz w:val="24"/>
          <w:szCs w:val="24"/>
        </w:rPr>
        <w:t xml:space="preserve">- блок акустического оповещения (БАО), который включает в себя следующее оборудование: </w:t>
      </w:r>
    </w:p>
    <w:p w14:paraId="789C7F82"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 шкаф настенный;</w:t>
      </w:r>
    </w:p>
    <w:p w14:paraId="26D4A420"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 устройство подачи сигналов (УПС) с выходной мощностью не менее 300 Вт;</w:t>
      </w:r>
    </w:p>
    <w:p w14:paraId="46A929E1"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 преобразователь уровней и протоколов (ПУИП);</w:t>
      </w:r>
    </w:p>
    <w:p w14:paraId="62B876CD" w14:textId="77777777" w:rsidR="00801102" w:rsidRPr="00801102" w:rsidRDefault="00801102" w:rsidP="00801102">
      <w:pPr>
        <w:spacing w:line="240" w:lineRule="auto"/>
        <w:ind w:firstLine="708"/>
        <w:rPr>
          <w:rFonts w:eastAsia="Calibri"/>
          <w:snapToGrid/>
          <w:sz w:val="24"/>
          <w:szCs w:val="24"/>
          <w:lang w:eastAsia="en-US"/>
        </w:rPr>
      </w:pPr>
      <w:r w:rsidRPr="00801102">
        <w:rPr>
          <w:snapToGrid/>
          <w:sz w:val="24"/>
          <w:szCs w:val="24"/>
        </w:rPr>
        <w:t>- усилительно-коммутационный блок;</w:t>
      </w:r>
    </w:p>
    <w:p w14:paraId="59B27D0C"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 аккумуляторная батарея.</w:t>
      </w:r>
    </w:p>
    <w:p w14:paraId="2F7428C0" w14:textId="77777777" w:rsidR="00801102" w:rsidRPr="00801102" w:rsidRDefault="00801102" w:rsidP="00801102">
      <w:pPr>
        <w:autoSpaceDE w:val="0"/>
        <w:autoSpaceDN w:val="0"/>
        <w:adjustRightInd w:val="0"/>
        <w:spacing w:line="240" w:lineRule="auto"/>
        <w:rPr>
          <w:sz w:val="24"/>
          <w:szCs w:val="24"/>
        </w:rPr>
      </w:pPr>
      <w:r w:rsidRPr="00801102">
        <w:rPr>
          <w:rFonts w:eastAsia="Calibri"/>
          <w:snapToGrid/>
          <w:sz w:val="24"/>
          <w:szCs w:val="24"/>
          <w:lang w:eastAsia="en-US"/>
        </w:rPr>
        <w:t xml:space="preserve"> </w:t>
      </w:r>
      <w:r w:rsidRPr="00801102">
        <w:rPr>
          <w:sz w:val="24"/>
          <w:szCs w:val="24"/>
        </w:rPr>
        <w:t xml:space="preserve">Подключение БАО к радио и </w:t>
      </w:r>
      <w:r w:rsidRPr="00801102">
        <w:rPr>
          <w:sz w:val="24"/>
          <w:szCs w:val="24"/>
          <w:lang w:val="en-US"/>
        </w:rPr>
        <w:t>GSM</w:t>
      </w:r>
      <w:r w:rsidRPr="00801102">
        <w:rPr>
          <w:sz w:val="24"/>
          <w:szCs w:val="24"/>
        </w:rPr>
        <w:t xml:space="preserve"> сетям осуществляется с использованием модуля сопряжения GSM устанавливаемого в БАО.</w:t>
      </w:r>
    </w:p>
    <w:p w14:paraId="164C1D1A"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4.2. Диагностирование  состояния технических средств оповещения в системе должно обеспечиваться:</w:t>
      </w:r>
    </w:p>
    <w:p w14:paraId="01052FA3"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 автоматическим контролем состояния с использованием встроенных программно-технических средств – не реже одного раза в 30 минут;</w:t>
      </w:r>
    </w:p>
    <w:p w14:paraId="3F0134BD"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 передачей контрольных (тестовых) сообщений как циркулярно по всей сети, так и выборочно по установленному в ходе эксплуатации графику, но не реже одного раза в сутки.</w:t>
      </w:r>
    </w:p>
    <w:p w14:paraId="2C511D2A"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bCs/>
          <w:snapToGrid/>
          <w:color w:val="000000"/>
          <w:sz w:val="24"/>
          <w:szCs w:val="24"/>
          <w:shd w:val="clear" w:color="auto" w:fill="FFFFFF"/>
          <w:lang w:eastAsia="ar-SA"/>
        </w:rPr>
        <w:t xml:space="preserve">4.3. </w:t>
      </w:r>
      <w:r w:rsidRPr="00801102">
        <w:rPr>
          <w:bCs/>
          <w:snapToGrid/>
          <w:color w:val="000000"/>
          <w:sz w:val="24"/>
          <w:szCs w:val="24"/>
          <w:shd w:val="clear" w:color="auto" w:fill="FFFFFF"/>
          <w:lang w:val="x-none" w:eastAsia="ar-SA"/>
        </w:rPr>
        <w:t>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14:paraId="3ED8A5C8"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lastRenderedPageBreak/>
        <w:t>4.4.  Каждая единица аппаратного обеспечения должна поставляться с комплектом технической документации и руководством пользователя. Все необходимые для работы руководства пользователя должны быть на русском языке. Во всех случаях недопустимо предоставление технической документации и руководств пользователя в виде светокопий.</w:t>
      </w:r>
    </w:p>
    <w:p w14:paraId="185CB51D" w14:textId="77777777" w:rsidR="00801102" w:rsidRPr="00801102" w:rsidRDefault="00801102" w:rsidP="00801102">
      <w:pPr>
        <w:spacing w:line="240" w:lineRule="auto"/>
        <w:rPr>
          <w:rFonts w:eastAsia="Calibri"/>
          <w:snapToGrid/>
          <w:sz w:val="24"/>
          <w:szCs w:val="24"/>
          <w:lang w:eastAsia="en-US"/>
        </w:rPr>
      </w:pPr>
      <w:r w:rsidRPr="00801102">
        <w:rPr>
          <w:rFonts w:eastAsia="Calibri"/>
          <w:snapToGrid/>
          <w:sz w:val="24"/>
          <w:szCs w:val="24"/>
          <w:lang w:eastAsia="en-US"/>
        </w:rPr>
        <w:t xml:space="preserve">4.5.  Используемые в работе каналы связи  должны обеспечить </w:t>
      </w:r>
      <w:r w:rsidRPr="00801102">
        <w:rPr>
          <w:rFonts w:eastAsia="Calibri"/>
          <w:snapToGrid/>
          <w:sz w:val="24"/>
          <w:szCs w:val="24"/>
          <w:shd w:val="clear" w:color="auto" w:fill="FFFFFF"/>
          <w:lang w:eastAsia="en-US"/>
        </w:rPr>
        <w:t xml:space="preserve">по </w:t>
      </w:r>
      <w:r w:rsidRPr="00801102">
        <w:rPr>
          <w:rFonts w:eastAsia="Calibri"/>
          <w:snapToGrid/>
          <w:sz w:val="24"/>
          <w:szCs w:val="24"/>
          <w:shd w:val="clear" w:color="auto" w:fill="FFFFFF"/>
          <w:lang w:val="en-US" w:eastAsia="en-US"/>
        </w:rPr>
        <w:t>GSM</w:t>
      </w:r>
      <w:r w:rsidRPr="00801102">
        <w:rPr>
          <w:rFonts w:eastAsia="Calibri"/>
          <w:snapToGrid/>
          <w:sz w:val="24"/>
          <w:szCs w:val="24"/>
          <w:shd w:val="clear" w:color="auto" w:fill="FFFFFF"/>
          <w:lang w:eastAsia="en-US"/>
        </w:rPr>
        <w:t xml:space="preserve"> сети связи: приём оборудованием пункта оповещения  управляющих команд от центра управления оборудованием оповещения  и передачу обратно сообщений об исполнении этих команд и возникших нештатных ситуациях.</w:t>
      </w:r>
    </w:p>
    <w:p w14:paraId="379CC9A4" w14:textId="77777777" w:rsidR="00801102" w:rsidRPr="00801102" w:rsidRDefault="00801102" w:rsidP="00801102">
      <w:pPr>
        <w:spacing w:line="240" w:lineRule="auto"/>
        <w:rPr>
          <w:snapToGrid/>
          <w:sz w:val="24"/>
          <w:szCs w:val="24"/>
        </w:rPr>
      </w:pPr>
      <w:r w:rsidRPr="00801102">
        <w:rPr>
          <w:bCs/>
          <w:snapToGrid/>
          <w:color w:val="000000"/>
          <w:sz w:val="24"/>
          <w:szCs w:val="24"/>
          <w:shd w:val="clear" w:color="auto" w:fill="FFFFFF"/>
          <w:lang w:eastAsia="ar-SA"/>
        </w:rPr>
        <w:t xml:space="preserve">4.6. </w:t>
      </w:r>
      <w:r w:rsidRPr="00801102">
        <w:rPr>
          <w:bCs/>
          <w:snapToGrid/>
          <w:color w:val="000000"/>
          <w:sz w:val="24"/>
          <w:szCs w:val="24"/>
          <w:shd w:val="clear" w:color="auto" w:fill="FFFFFF"/>
          <w:lang w:val="x-none" w:eastAsia="ar-SA"/>
        </w:rPr>
        <w:t>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r w:rsidRPr="00801102">
        <w:rPr>
          <w:snapToGrid/>
          <w:sz w:val="24"/>
          <w:szCs w:val="24"/>
        </w:rPr>
        <w:t xml:space="preserve"> Для обеспечения связи с центрального пульта управления СРУ с сиренно-речевой установкой по радио, интернет-каналам, сетевым линиям Ethernet или другим каналам связи в шкаф БАО либо рядом должна быть предусмотрена возможность поместить  дополнительное оборудование.</w:t>
      </w:r>
    </w:p>
    <w:p w14:paraId="14F06396" w14:textId="77777777" w:rsidR="00801102" w:rsidRPr="00801102" w:rsidRDefault="00801102" w:rsidP="00801102">
      <w:pPr>
        <w:widowControl w:val="0"/>
        <w:autoSpaceDE w:val="0"/>
        <w:autoSpaceDN w:val="0"/>
        <w:adjustRightInd w:val="0"/>
        <w:spacing w:line="240" w:lineRule="auto"/>
        <w:ind w:firstLine="708"/>
        <w:rPr>
          <w:rFonts w:eastAsia="Calibri"/>
          <w:snapToGrid/>
          <w:sz w:val="24"/>
          <w:szCs w:val="24"/>
          <w:lang w:eastAsia="en-US"/>
        </w:rPr>
      </w:pPr>
      <w:r w:rsidRPr="00801102">
        <w:rPr>
          <w:rFonts w:eastAsia="Calibri"/>
          <w:snapToGrid/>
          <w:sz w:val="24"/>
          <w:szCs w:val="24"/>
          <w:lang w:eastAsia="en-US"/>
        </w:rPr>
        <w:t xml:space="preserve">4.7. Требования к использованию существующих сооружений (станционных, линейных) </w:t>
      </w:r>
    </w:p>
    <w:p w14:paraId="65291E26" w14:textId="77777777" w:rsidR="00801102" w:rsidRPr="00801102" w:rsidRDefault="00801102" w:rsidP="00801102">
      <w:pPr>
        <w:autoSpaceDE w:val="0"/>
        <w:autoSpaceDN w:val="0"/>
        <w:adjustRightInd w:val="0"/>
        <w:spacing w:line="240" w:lineRule="auto"/>
        <w:ind w:firstLine="703"/>
        <w:rPr>
          <w:snapToGrid/>
          <w:sz w:val="24"/>
          <w:szCs w:val="24"/>
        </w:rPr>
      </w:pPr>
      <w:r w:rsidRPr="00801102">
        <w:rPr>
          <w:snapToGrid/>
          <w:sz w:val="24"/>
          <w:szCs w:val="24"/>
        </w:rPr>
        <w:t>Максимально использовать существующие собственные либо арендуемые сооружения и объекты связи Заказчика и Администрации городского округа Самара, с учетом их перспективного строительства.</w:t>
      </w:r>
    </w:p>
    <w:p w14:paraId="75767B88" w14:textId="77777777" w:rsidR="00801102" w:rsidRPr="00801102" w:rsidRDefault="00801102" w:rsidP="00801102">
      <w:pPr>
        <w:autoSpaceDE w:val="0"/>
        <w:autoSpaceDN w:val="0"/>
        <w:adjustRightInd w:val="0"/>
        <w:spacing w:line="240" w:lineRule="auto"/>
        <w:ind w:firstLine="703"/>
        <w:rPr>
          <w:snapToGrid/>
          <w:sz w:val="24"/>
          <w:szCs w:val="24"/>
        </w:rPr>
      </w:pPr>
      <w:r w:rsidRPr="00801102">
        <w:rPr>
          <w:bCs/>
          <w:snapToGrid/>
          <w:sz w:val="24"/>
          <w:szCs w:val="24"/>
        </w:rPr>
        <w:t>4.8. Требования к информационной безопасности защите от несанкционированного доступа и запуска оборудования</w:t>
      </w:r>
    </w:p>
    <w:p w14:paraId="5D6E078A" w14:textId="77777777" w:rsidR="00801102" w:rsidRPr="00801102" w:rsidRDefault="00801102" w:rsidP="00801102">
      <w:pPr>
        <w:autoSpaceDE w:val="0"/>
        <w:autoSpaceDN w:val="0"/>
        <w:adjustRightInd w:val="0"/>
        <w:spacing w:line="240" w:lineRule="auto"/>
        <w:ind w:firstLine="703"/>
        <w:rPr>
          <w:snapToGrid/>
          <w:sz w:val="24"/>
          <w:szCs w:val="24"/>
        </w:rPr>
      </w:pPr>
      <w:r w:rsidRPr="00801102">
        <w:rPr>
          <w:snapToGrid/>
          <w:sz w:val="24"/>
          <w:szCs w:val="24"/>
        </w:rPr>
        <w:t>Обеспечить  информационную безопасность и защиту от не</w:t>
      </w:r>
      <w:r w:rsidRPr="00801102">
        <w:rPr>
          <w:snapToGrid/>
          <w:sz w:val="24"/>
          <w:szCs w:val="24"/>
        </w:rPr>
        <w:softHyphen/>
        <w:t>санкционированного доступа в соответствии с требованиями, предъявляемыми к данным си</w:t>
      </w:r>
      <w:r w:rsidRPr="00801102">
        <w:rPr>
          <w:snapToGrid/>
          <w:sz w:val="24"/>
          <w:szCs w:val="24"/>
        </w:rPr>
        <w:softHyphen/>
        <w:t xml:space="preserve">стемам нормативными документами и законодательством Российской Федерации. </w:t>
      </w:r>
    </w:p>
    <w:p w14:paraId="61243224" w14:textId="77777777" w:rsidR="00801102" w:rsidRPr="00801102" w:rsidRDefault="00801102" w:rsidP="00801102">
      <w:pPr>
        <w:autoSpaceDE w:val="0"/>
        <w:autoSpaceDN w:val="0"/>
        <w:adjustRightInd w:val="0"/>
        <w:spacing w:line="240" w:lineRule="auto"/>
        <w:ind w:firstLine="703"/>
        <w:rPr>
          <w:snapToGrid/>
          <w:sz w:val="24"/>
          <w:szCs w:val="24"/>
        </w:rPr>
      </w:pPr>
      <w:r w:rsidRPr="00801102">
        <w:rPr>
          <w:snapToGrid/>
          <w:sz w:val="24"/>
          <w:szCs w:val="24"/>
        </w:rPr>
        <w:t>При установке оборудования системы оповещения  предусмотреть систему сигнализации несанкционированного доступа к оборудо</w:t>
      </w:r>
      <w:r w:rsidRPr="00801102">
        <w:rPr>
          <w:snapToGrid/>
          <w:sz w:val="24"/>
          <w:szCs w:val="24"/>
        </w:rPr>
        <w:softHyphen/>
        <w:t>ванию управления сирены, СРУ или СГУ.</w:t>
      </w:r>
    </w:p>
    <w:p w14:paraId="44A47654" w14:textId="77777777" w:rsidR="00801102" w:rsidRPr="00801102" w:rsidRDefault="00801102" w:rsidP="00801102">
      <w:pPr>
        <w:widowControl w:val="0"/>
        <w:autoSpaceDE w:val="0"/>
        <w:autoSpaceDN w:val="0"/>
        <w:adjustRightInd w:val="0"/>
        <w:spacing w:line="240" w:lineRule="auto"/>
        <w:ind w:firstLine="708"/>
        <w:outlineLvl w:val="0"/>
        <w:rPr>
          <w:rFonts w:eastAsia="Calibri"/>
          <w:bCs/>
          <w:snapToGrid/>
          <w:sz w:val="24"/>
          <w:szCs w:val="24"/>
          <w:lang w:eastAsia="en-US"/>
        </w:rPr>
      </w:pPr>
      <w:r w:rsidRPr="00801102">
        <w:rPr>
          <w:rFonts w:eastAsia="Calibri"/>
          <w:bCs/>
          <w:snapToGrid/>
          <w:sz w:val="24"/>
          <w:szCs w:val="24"/>
          <w:lang w:eastAsia="en-US"/>
        </w:rPr>
        <w:t xml:space="preserve">4.9. Требования к электроснабжению и электропитанию </w:t>
      </w:r>
    </w:p>
    <w:p w14:paraId="745C59E4" w14:textId="77777777" w:rsidR="00801102" w:rsidRPr="00801102" w:rsidRDefault="00801102" w:rsidP="00801102">
      <w:pPr>
        <w:autoSpaceDE w:val="0"/>
        <w:autoSpaceDN w:val="0"/>
        <w:adjustRightInd w:val="0"/>
        <w:spacing w:line="240" w:lineRule="auto"/>
        <w:ind w:firstLine="709"/>
        <w:rPr>
          <w:snapToGrid/>
          <w:sz w:val="24"/>
          <w:szCs w:val="24"/>
        </w:rPr>
      </w:pPr>
      <w:r w:rsidRPr="00801102">
        <w:rPr>
          <w:snapToGrid/>
          <w:sz w:val="24"/>
          <w:szCs w:val="24"/>
        </w:rPr>
        <w:t>Электропитание установленного оборудования системы оповещения предусмотреть от суще</w:t>
      </w:r>
      <w:r w:rsidRPr="00801102">
        <w:rPr>
          <w:snapToGrid/>
          <w:sz w:val="24"/>
          <w:szCs w:val="24"/>
        </w:rPr>
        <w:softHyphen/>
        <w:t xml:space="preserve">ствующих источников гарантированного электропитания. </w:t>
      </w:r>
    </w:p>
    <w:p w14:paraId="15F176D1" w14:textId="77777777" w:rsidR="00801102" w:rsidRPr="00801102" w:rsidRDefault="00801102" w:rsidP="00801102">
      <w:pPr>
        <w:autoSpaceDE w:val="0"/>
        <w:autoSpaceDN w:val="0"/>
        <w:adjustRightInd w:val="0"/>
        <w:spacing w:line="240" w:lineRule="auto"/>
        <w:ind w:firstLine="709"/>
        <w:rPr>
          <w:snapToGrid/>
          <w:sz w:val="24"/>
          <w:szCs w:val="24"/>
        </w:rPr>
      </w:pPr>
      <w:r w:rsidRPr="00801102">
        <w:rPr>
          <w:snapToGrid/>
          <w:sz w:val="24"/>
          <w:szCs w:val="24"/>
        </w:rPr>
        <w:t>Должна быть предусмотрена установка источников бесперебойного питания.</w:t>
      </w:r>
    </w:p>
    <w:p w14:paraId="6B67F47C" w14:textId="77777777" w:rsidR="00801102" w:rsidRPr="00801102" w:rsidRDefault="00801102" w:rsidP="00801102">
      <w:pPr>
        <w:autoSpaceDE w:val="0"/>
        <w:autoSpaceDN w:val="0"/>
        <w:adjustRightInd w:val="0"/>
        <w:spacing w:line="240" w:lineRule="auto"/>
        <w:ind w:firstLine="709"/>
        <w:rPr>
          <w:snapToGrid/>
          <w:sz w:val="24"/>
          <w:szCs w:val="24"/>
        </w:rPr>
      </w:pPr>
      <w:r w:rsidRPr="00801102">
        <w:rPr>
          <w:snapToGrid/>
          <w:sz w:val="24"/>
          <w:szCs w:val="24"/>
        </w:rPr>
        <w:t>Время гарантированного электропитания оборудования системы оповещения в ждущем режиме должно быть не менее 2 часов, в режиме оповещения – не менее 20 мин.</w:t>
      </w:r>
    </w:p>
    <w:p w14:paraId="0E1B1A9B" w14:textId="77777777" w:rsidR="00801102" w:rsidRPr="00801102" w:rsidRDefault="00801102" w:rsidP="00801102">
      <w:pPr>
        <w:autoSpaceDE w:val="0"/>
        <w:autoSpaceDN w:val="0"/>
        <w:adjustRightInd w:val="0"/>
        <w:spacing w:line="240" w:lineRule="auto"/>
        <w:ind w:firstLine="709"/>
        <w:rPr>
          <w:snapToGrid/>
          <w:sz w:val="24"/>
          <w:szCs w:val="24"/>
        </w:rPr>
      </w:pPr>
      <w:r w:rsidRPr="00801102">
        <w:rPr>
          <w:snapToGrid/>
          <w:sz w:val="24"/>
          <w:szCs w:val="24"/>
        </w:rPr>
        <w:t>Подключение оборудования оповещения должно осуществляться через электросчётчик.</w:t>
      </w:r>
    </w:p>
    <w:p w14:paraId="40D872F7" w14:textId="77777777" w:rsidR="00801102" w:rsidRPr="00801102" w:rsidRDefault="00801102" w:rsidP="00801102">
      <w:pPr>
        <w:autoSpaceDE w:val="0"/>
        <w:autoSpaceDN w:val="0"/>
        <w:adjustRightInd w:val="0"/>
        <w:spacing w:line="240" w:lineRule="auto"/>
        <w:ind w:firstLine="708"/>
        <w:contextualSpacing/>
        <w:rPr>
          <w:snapToGrid/>
          <w:sz w:val="24"/>
          <w:szCs w:val="24"/>
        </w:rPr>
      </w:pPr>
      <w:r w:rsidRPr="00801102">
        <w:rPr>
          <w:snapToGrid/>
          <w:sz w:val="24"/>
          <w:szCs w:val="24"/>
        </w:rPr>
        <w:t>4.10. Требования к заземлению</w:t>
      </w:r>
    </w:p>
    <w:p w14:paraId="4ABF5295" w14:textId="77777777" w:rsidR="00801102" w:rsidRPr="00801102" w:rsidRDefault="00801102" w:rsidP="00801102">
      <w:pPr>
        <w:widowControl w:val="0"/>
        <w:spacing w:line="240" w:lineRule="auto"/>
        <w:ind w:firstLine="708"/>
        <w:rPr>
          <w:snapToGrid/>
          <w:sz w:val="24"/>
          <w:szCs w:val="24"/>
        </w:rPr>
      </w:pPr>
      <w:r w:rsidRPr="00801102">
        <w:rPr>
          <w:snapToGrid/>
          <w:sz w:val="24"/>
          <w:szCs w:val="24"/>
        </w:rPr>
        <w:t>Заземление устанавливаемого оборудования должно выполняться от существующих заземляющих устройств в соответствии с ГОСТ 464-79 «Заземления для стационарных установок проводной связи, радиорелейных станций, радиотрансляционных узлов проводного вешания и антенн систем коллективного приёма телевидения. Нормы сопротивления».</w:t>
      </w:r>
    </w:p>
    <w:p w14:paraId="28D00AB4" w14:textId="77777777" w:rsidR="00801102" w:rsidRPr="00801102" w:rsidRDefault="00801102" w:rsidP="00801102">
      <w:pPr>
        <w:widowControl w:val="0"/>
        <w:spacing w:line="240" w:lineRule="auto"/>
        <w:ind w:firstLine="708"/>
        <w:rPr>
          <w:snapToGrid/>
          <w:sz w:val="24"/>
          <w:szCs w:val="24"/>
        </w:rPr>
      </w:pPr>
      <w:r w:rsidRPr="00801102">
        <w:rPr>
          <w:rFonts w:eastAsia="Calibri"/>
          <w:snapToGrid/>
          <w:sz w:val="24"/>
          <w:szCs w:val="24"/>
          <w:lang w:eastAsia="en-US"/>
        </w:rPr>
        <w:t>4.11. Исполнитель производящий монтаж и пуско-наладку должен обеспечить устойчивый приём и передачу информационного радиосигнала в месте размещения ПО.</w:t>
      </w:r>
    </w:p>
    <w:p w14:paraId="5037566F" w14:textId="77777777" w:rsidR="00801102" w:rsidRPr="00801102" w:rsidRDefault="00801102" w:rsidP="00801102">
      <w:pPr>
        <w:widowControl w:val="0"/>
        <w:autoSpaceDE w:val="0"/>
        <w:autoSpaceDN w:val="0"/>
        <w:adjustRightInd w:val="0"/>
        <w:spacing w:line="240" w:lineRule="auto"/>
        <w:rPr>
          <w:rFonts w:eastAsia="Calibri"/>
          <w:snapToGrid/>
          <w:sz w:val="24"/>
          <w:szCs w:val="24"/>
          <w:lang w:eastAsia="en-US"/>
        </w:rPr>
      </w:pPr>
      <w:r w:rsidRPr="00801102">
        <w:rPr>
          <w:rFonts w:eastAsia="Calibri"/>
          <w:snapToGrid/>
          <w:sz w:val="24"/>
          <w:szCs w:val="24"/>
          <w:lang w:eastAsia="en-US"/>
        </w:rPr>
        <w:t>К работе по установке, монтажу, пуску и наладке оборудования технических средств оповещения населения допускаются работники имеющие профессиональную подготовку, соответствующую характеру работы и имеющие допуск к работе на электроустановках  с напряжением до 1000В.</w:t>
      </w:r>
    </w:p>
    <w:p w14:paraId="75FBBF41" w14:textId="77777777" w:rsidR="00801102" w:rsidRPr="00801102" w:rsidRDefault="00801102" w:rsidP="00801102">
      <w:pPr>
        <w:widowControl w:val="0"/>
        <w:tabs>
          <w:tab w:val="left" w:pos="-28"/>
          <w:tab w:val="left" w:pos="34"/>
        </w:tabs>
        <w:suppressAutoHyphens/>
        <w:autoSpaceDE w:val="0"/>
        <w:spacing w:line="240" w:lineRule="auto"/>
        <w:ind w:firstLine="709"/>
        <w:rPr>
          <w:b/>
          <w:bCs/>
          <w:snapToGrid/>
          <w:color w:val="000000"/>
          <w:sz w:val="26"/>
          <w:szCs w:val="26"/>
          <w:shd w:val="clear" w:color="auto" w:fill="FFFFFF"/>
          <w:lang w:eastAsia="ar-SA"/>
        </w:rPr>
      </w:pPr>
    </w:p>
    <w:p w14:paraId="55E52622" w14:textId="77777777" w:rsidR="00801102" w:rsidRPr="00801102" w:rsidRDefault="00801102" w:rsidP="00801102">
      <w:pPr>
        <w:widowControl w:val="0"/>
        <w:tabs>
          <w:tab w:val="left" w:pos="-28"/>
          <w:tab w:val="left" w:pos="34"/>
        </w:tabs>
        <w:suppressAutoHyphens/>
        <w:autoSpaceDE w:val="0"/>
        <w:spacing w:line="240" w:lineRule="auto"/>
        <w:ind w:firstLine="709"/>
        <w:rPr>
          <w:b/>
          <w:bCs/>
          <w:snapToGrid/>
          <w:sz w:val="24"/>
          <w:szCs w:val="24"/>
          <w:lang w:val="x-none" w:eastAsia="ar-SA"/>
        </w:rPr>
      </w:pPr>
      <w:r w:rsidRPr="00801102">
        <w:rPr>
          <w:b/>
          <w:bCs/>
          <w:snapToGrid/>
          <w:color w:val="000000"/>
          <w:sz w:val="24"/>
          <w:szCs w:val="24"/>
          <w:shd w:val="clear" w:color="auto" w:fill="FFFFFF"/>
          <w:lang w:eastAsia="ar-SA"/>
        </w:rPr>
        <w:t xml:space="preserve">5. </w:t>
      </w:r>
      <w:r w:rsidRPr="00801102">
        <w:rPr>
          <w:b/>
          <w:bCs/>
          <w:snapToGrid/>
          <w:color w:val="000000"/>
          <w:sz w:val="24"/>
          <w:szCs w:val="24"/>
          <w:shd w:val="clear" w:color="auto" w:fill="FFFFFF"/>
          <w:lang w:val="x-none" w:eastAsia="ar-SA"/>
        </w:rPr>
        <w:t>Требования по надежности и ее составляющим - безотказности, долговечности, ремонтопригодности, сохраняемости:</w:t>
      </w:r>
    </w:p>
    <w:p w14:paraId="52F4DA91" w14:textId="77777777" w:rsidR="00801102" w:rsidRPr="00801102" w:rsidRDefault="00801102" w:rsidP="00801102">
      <w:pPr>
        <w:widowControl w:val="0"/>
        <w:tabs>
          <w:tab w:val="left" w:pos="-28"/>
        </w:tabs>
        <w:suppressAutoHyphens/>
        <w:autoSpaceDE w:val="0"/>
        <w:spacing w:line="240" w:lineRule="auto"/>
        <w:ind w:firstLine="709"/>
        <w:rPr>
          <w:bCs/>
          <w:snapToGrid/>
          <w:sz w:val="24"/>
          <w:szCs w:val="24"/>
          <w:lang w:val="x-none" w:eastAsia="ar-SA"/>
        </w:rPr>
      </w:pPr>
      <w:r w:rsidRPr="00801102">
        <w:rPr>
          <w:bCs/>
          <w:snapToGrid/>
          <w:color w:val="000000"/>
          <w:sz w:val="24"/>
          <w:szCs w:val="24"/>
          <w:shd w:val="clear" w:color="auto" w:fill="FFFFFF"/>
          <w:lang w:val="x-none" w:eastAsia="ar-SA"/>
        </w:rPr>
        <w:t>- средняя наработка на отказ изделия должна составлять не менее 10 000 ч;</w:t>
      </w:r>
    </w:p>
    <w:p w14:paraId="1671BBF4" w14:textId="77777777" w:rsidR="00801102" w:rsidRPr="00801102" w:rsidRDefault="00801102" w:rsidP="00801102">
      <w:pPr>
        <w:widowControl w:val="0"/>
        <w:tabs>
          <w:tab w:val="left" w:pos="-28"/>
        </w:tabs>
        <w:suppressAutoHyphens/>
        <w:autoSpaceDE w:val="0"/>
        <w:spacing w:line="240" w:lineRule="auto"/>
        <w:ind w:firstLine="709"/>
        <w:rPr>
          <w:bCs/>
          <w:snapToGrid/>
          <w:color w:val="000000"/>
          <w:sz w:val="24"/>
          <w:szCs w:val="24"/>
          <w:lang w:val="x-none" w:eastAsia="ar-SA"/>
        </w:rPr>
      </w:pPr>
      <w:r w:rsidRPr="00801102">
        <w:rPr>
          <w:bCs/>
          <w:snapToGrid/>
          <w:color w:val="000000"/>
          <w:sz w:val="24"/>
          <w:szCs w:val="24"/>
          <w:shd w:val="clear" w:color="auto" w:fill="FFFFFF"/>
          <w:lang w:val="x-none" w:eastAsia="ar-SA"/>
        </w:rPr>
        <w:t>- среднее время восстановления работоспособного состояния средства связи и оповещения - не более 30 мин с учетом замены неисправного блока и без учета времени на доставку;</w:t>
      </w:r>
    </w:p>
    <w:p w14:paraId="244439DD" w14:textId="77777777" w:rsidR="00801102" w:rsidRPr="00801102" w:rsidRDefault="00801102" w:rsidP="00801102">
      <w:pPr>
        <w:widowControl w:val="0"/>
        <w:tabs>
          <w:tab w:val="left" w:pos="-28"/>
        </w:tabs>
        <w:suppressAutoHyphens/>
        <w:autoSpaceDE w:val="0"/>
        <w:spacing w:line="240" w:lineRule="auto"/>
        <w:ind w:firstLine="709"/>
        <w:rPr>
          <w:bCs/>
          <w:snapToGrid/>
          <w:color w:val="000000"/>
          <w:sz w:val="24"/>
          <w:szCs w:val="24"/>
          <w:lang w:val="x-none" w:eastAsia="ar-SA"/>
        </w:rPr>
      </w:pPr>
      <w:r w:rsidRPr="00801102">
        <w:rPr>
          <w:bCs/>
          <w:snapToGrid/>
          <w:color w:val="000000"/>
          <w:sz w:val="24"/>
          <w:szCs w:val="24"/>
          <w:shd w:val="clear" w:color="auto" w:fill="FFFFFF"/>
          <w:lang w:val="x-none" w:eastAsia="ar-SA"/>
        </w:rPr>
        <w:t xml:space="preserve">- средний срок сохраняемости средств связи и оповещения - не менее 12 лет при хранении его в условиях отапливаемых и неотапливаемых хранилищ с температурой воздуха от минус 40 </w:t>
      </w:r>
      <w:r w:rsidRPr="00801102">
        <w:rPr>
          <w:bCs/>
          <w:snapToGrid/>
          <w:color w:val="000000"/>
          <w:sz w:val="24"/>
          <w:szCs w:val="24"/>
          <w:shd w:val="clear" w:color="auto" w:fill="FFFFFF"/>
          <w:lang w:val="x-none" w:eastAsia="ar-SA"/>
        </w:rPr>
        <w:sym w:font="Symbol" w:char="F0B0"/>
      </w:r>
      <w:r w:rsidRPr="00801102">
        <w:rPr>
          <w:bCs/>
          <w:snapToGrid/>
          <w:color w:val="000000"/>
          <w:sz w:val="24"/>
          <w:szCs w:val="24"/>
          <w:shd w:val="clear" w:color="auto" w:fill="FFFFFF"/>
          <w:lang w:val="en-US" w:eastAsia="ar-SA"/>
        </w:rPr>
        <w:t>C</w:t>
      </w:r>
      <w:r w:rsidRPr="00801102">
        <w:rPr>
          <w:bCs/>
          <w:snapToGrid/>
          <w:color w:val="000000"/>
          <w:sz w:val="24"/>
          <w:szCs w:val="24"/>
          <w:shd w:val="clear" w:color="auto" w:fill="FFFFFF"/>
          <w:lang w:val="x-none" w:eastAsia="ar-SA"/>
        </w:rPr>
        <w:t xml:space="preserve"> до плюс 40 </w:t>
      </w:r>
      <w:r w:rsidRPr="00801102">
        <w:rPr>
          <w:bCs/>
          <w:snapToGrid/>
          <w:color w:val="000000"/>
          <w:sz w:val="24"/>
          <w:szCs w:val="24"/>
          <w:shd w:val="clear" w:color="auto" w:fill="FFFFFF"/>
          <w:lang w:val="x-none" w:eastAsia="ar-SA"/>
        </w:rPr>
        <w:sym w:font="Symbol" w:char="F0B0"/>
      </w:r>
      <w:r w:rsidRPr="00801102">
        <w:rPr>
          <w:bCs/>
          <w:snapToGrid/>
          <w:color w:val="000000"/>
          <w:sz w:val="24"/>
          <w:szCs w:val="24"/>
          <w:shd w:val="clear" w:color="auto" w:fill="FFFFFF"/>
          <w:lang w:val="en-US" w:eastAsia="ar-SA"/>
        </w:rPr>
        <w:t>C</w:t>
      </w:r>
      <w:r w:rsidRPr="00801102">
        <w:rPr>
          <w:bCs/>
          <w:snapToGrid/>
          <w:color w:val="000000"/>
          <w:sz w:val="24"/>
          <w:szCs w:val="24"/>
          <w:shd w:val="clear" w:color="auto" w:fill="FFFFFF"/>
          <w:lang w:val="x-none" w:eastAsia="ar-SA"/>
        </w:rPr>
        <w:t xml:space="preserve"> и относительной влажностью воздуха - 80 %;</w:t>
      </w:r>
    </w:p>
    <w:p w14:paraId="686C8BEE" w14:textId="77777777" w:rsidR="00801102" w:rsidRPr="00801102" w:rsidRDefault="00801102" w:rsidP="00801102">
      <w:pPr>
        <w:widowControl w:val="0"/>
        <w:tabs>
          <w:tab w:val="left" w:pos="-28"/>
        </w:tabs>
        <w:suppressAutoHyphens/>
        <w:autoSpaceDE w:val="0"/>
        <w:spacing w:line="240" w:lineRule="auto"/>
        <w:ind w:firstLine="709"/>
        <w:rPr>
          <w:bCs/>
          <w:snapToGrid/>
          <w:color w:val="000000"/>
          <w:sz w:val="24"/>
          <w:szCs w:val="24"/>
          <w:lang w:val="x-none" w:eastAsia="ar-SA"/>
        </w:rPr>
      </w:pPr>
      <w:r w:rsidRPr="00801102">
        <w:rPr>
          <w:bCs/>
          <w:snapToGrid/>
          <w:color w:val="000000"/>
          <w:sz w:val="24"/>
          <w:szCs w:val="24"/>
          <w:shd w:val="clear" w:color="auto" w:fill="FFFFFF"/>
          <w:lang w:val="x-none" w:eastAsia="ar-SA"/>
        </w:rPr>
        <w:lastRenderedPageBreak/>
        <w:t>- средний срок службы составных частей средств связи и оповещения до списания - не менее 12 лет;</w:t>
      </w:r>
    </w:p>
    <w:p w14:paraId="27410F97" w14:textId="77777777" w:rsidR="00801102" w:rsidRPr="00801102" w:rsidRDefault="00801102" w:rsidP="00801102">
      <w:pPr>
        <w:widowControl w:val="0"/>
        <w:tabs>
          <w:tab w:val="left" w:pos="-28"/>
        </w:tabs>
        <w:suppressAutoHyphens/>
        <w:autoSpaceDE w:val="0"/>
        <w:spacing w:line="240" w:lineRule="auto"/>
        <w:ind w:firstLine="709"/>
        <w:rPr>
          <w:bCs/>
          <w:snapToGrid/>
          <w:color w:val="000000"/>
          <w:sz w:val="24"/>
          <w:szCs w:val="24"/>
          <w:lang w:val="x-none" w:eastAsia="ar-SA"/>
        </w:rPr>
      </w:pPr>
      <w:r w:rsidRPr="00801102">
        <w:rPr>
          <w:bCs/>
          <w:snapToGrid/>
          <w:color w:val="000000"/>
          <w:sz w:val="24"/>
          <w:szCs w:val="24"/>
          <w:shd w:val="clear" w:color="auto" w:fill="FFFFFF"/>
          <w:lang w:val="x-none" w:eastAsia="ar-SA"/>
        </w:rPr>
        <w:t>- средний ресурс составных частей средства связи и оповещения до первого капитального ремонта - не менее 10 000 ч.</w:t>
      </w:r>
    </w:p>
    <w:p w14:paraId="05FFDD70" w14:textId="77777777" w:rsidR="00801102" w:rsidRPr="00801102" w:rsidRDefault="00801102" w:rsidP="00801102">
      <w:pPr>
        <w:spacing w:line="240" w:lineRule="auto"/>
        <w:ind w:firstLine="708"/>
        <w:rPr>
          <w:rFonts w:eastAsia="Calibri"/>
          <w:snapToGrid/>
          <w:sz w:val="24"/>
          <w:szCs w:val="24"/>
          <w:lang w:eastAsia="en-US"/>
        </w:rPr>
      </w:pPr>
      <w:r w:rsidRPr="00801102">
        <w:rPr>
          <w:rFonts w:eastAsia="Calibri"/>
          <w:snapToGrid/>
          <w:sz w:val="24"/>
          <w:szCs w:val="24"/>
          <w:lang w:eastAsia="en-US"/>
        </w:rPr>
        <w:t>Исполнитель оказывающий услуги по</w:t>
      </w:r>
      <w:r w:rsidRPr="00801102">
        <w:rPr>
          <w:rFonts w:eastAsia="Calibri"/>
          <w:b/>
          <w:snapToGrid/>
          <w:sz w:val="24"/>
          <w:szCs w:val="24"/>
          <w:lang w:eastAsia="en-US"/>
        </w:rPr>
        <w:t xml:space="preserve"> </w:t>
      </w:r>
      <w:r w:rsidRPr="00801102">
        <w:rPr>
          <w:rFonts w:eastAsia="Calibri"/>
          <w:snapToGrid/>
          <w:sz w:val="24"/>
          <w:szCs w:val="24"/>
          <w:lang w:eastAsia="en-US"/>
        </w:rPr>
        <w:t>установке оборудования технических средств оповещения  населения городского округа Самара должен обеспечить:</w:t>
      </w:r>
    </w:p>
    <w:p w14:paraId="43DED366" w14:textId="77777777" w:rsidR="00801102" w:rsidRPr="00801102" w:rsidRDefault="00801102" w:rsidP="00801102">
      <w:pPr>
        <w:widowControl w:val="0"/>
        <w:autoSpaceDE w:val="0"/>
        <w:autoSpaceDN w:val="0"/>
        <w:adjustRightInd w:val="0"/>
        <w:spacing w:line="240" w:lineRule="auto"/>
        <w:ind w:firstLine="708"/>
        <w:rPr>
          <w:rFonts w:eastAsia="Calibri"/>
          <w:snapToGrid/>
          <w:sz w:val="24"/>
          <w:szCs w:val="24"/>
          <w:lang w:eastAsia="en-US"/>
        </w:rPr>
      </w:pPr>
      <w:r w:rsidRPr="00801102">
        <w:rPr>
          <w:rFonts w:eastAsia="Calibri"/>
          <w:snapToGrid/>
          <w:sz w:val="24"/>
          <w:szCs w:val="24"/>
          <w:lang w:eastAsia="en-US"/>
        </w:rPr>
        <w:t>- гарантийное обслуживание ПО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узла) или программного обеспечения, при выходе его из строя по причинам, не связанным с некорректной эксплуатацией в гарантийный период;</w:t>
      </w:r>
    </w:p>
    <w:p w14:paraId="5660D55B" w14:textId="77777777" w:rsidR="00801102" w:rsidRPr="00801102" w:rsidRDefault="00801102" w:rsidP="00801102">
      <w:pPr>
        <w:widowControl w:val="0"/>
        <w:autoSpaceDE w:val="0"/>
        <w:autoSpaceDN w:val="0"/>
        <w:adjustRightInd w:val="0"/>
        <w:spacing w:line="240" w:lineRule="auto"/>
        <w:ind w:firstLine="0"/>
        <w:rPr>
          <w:rFonts w:eastAsia="Calibri"/>
          <w:snapToGrid/>
          <w:sz w:val="24"/>
          <w:szCs w:val="24"/>
          <w:lang w:eastAsia="en-US"/>
        </w:rPr>
      </w:pPr>
      <w:r w:rsidRPr="00801102">
        <w:rPr>
          <w:rFonts w:eastAsia="Calibri"/>
          <w:snapToGrid/>
          <w:sz w:val="26"/>
          <w:szCs w:val="26"/>
          <w:lang w:eastAsia="en-US"/>
        </w:rPr>
        <w:tab/>
      </w:r>
      <w:r w:rsidRPr="00801102">
        <w:rPr>
          <w:rFonts w:eastAsia="Calibri"/>
          <w:snapToGrid/>
          <w:sz w:val="24"/>
          <w:szCs w:val="24"/>
          <w:lang w:eastAsia="en-US"/>
        </w:rPr>
        <w:t>- предоставление контактных телефонов Заказчику, по которым представитель Заказчика может сообщать Исполнителю о дефектах в работе оборудования и программного обеспечения.</w:t>
      </w:r>
    </w:p>
    <w:p w14:paraId="5BE5F413" w14:textId="77777777" w:rsidR="00801102" w:rsidRPr="00801102" w:rsidRDefault="00801102" w:rsidP="00801102">
      <w:pPr>
        <w:widowControl w:val="0"/>
        <w:autoSpaceDE w:val="0"/>
        <w:autoSpaceDN w:val="0"/>
        <w:adjustRightInd w:val="0"/>
        <w:spacing w:line="240" w:lineRule="auto"/>
        <w:ind w:firstLine="708"/>
        <w:rPr>
          <w:rFonts w:eastAsia="Calibri"/>
          <w:snapToGrid/>
          <w:sz w:val="24"/>
          <w:szCs w:val="24"/>
          <w:lang w:eastAsia="en-US"/>
        </w:rPr>
      </w:pPr>
      <w:r w:rsidRPr="00801102">
        <w:rPr>
          <w:rFonts w:eastAsia="Calibri"/>
          <w:snapToGrid/>
          <w:sz w:val="24"/>
          <w:szCs w:val="24"/>
          <w:lang w:eastAsia="en-US"/>
        </w:rPr>
        <w:t>Все запасные части, которые Исполнитель устанавливает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имели бы не худшие функциональные характеристики.</w:t>
      </w:r>
    </w:p>
    <w:p w14:paraId="1FD16BF3" w14:textId="77777777" w:rsidR="00801102" w:rsidRPr="00801102" w:rsidRDefault="00801102" w:rsidP="00801102">
      <w:pPr>
        <w:widowControl w:val="0"/>
        <w:autoSpaceDE w:val="0"/>
        <w:autoSpaceDN w:val="0"/>
        <w:adjustRightInd w:val="0"/>
        <w:spacing w:line="240" w:lineRule="auto"/>
        <w:ind w:firstLine="708"/>
        <w:rPr>
          <w:rFonts w:eastAsia="Calibri"/>
          <w:snapToGrid/>
          <w:sz w:val="24"/>
          <w:szCs w:val="24"/>
          <w:lang w:eastAsia="en-US"/>
        </w:rPr>
      </w:pPr>
    </w:p>
    <w:p w14:paraId="40270419" w14:textId="77777777" w:rsidR="00801102" w:rsidRPr="00801102" w:rsidRDefault="00801102" w:rsidP="00801102">
      <w:pPr>
        <w:widowControl w:val="0"/>
        <w:autoSpaceDE w:val="0"/>
        <w:autoSpaceDN w:val="0"/>
        <w:adjustRightInd w:val="0"/>
        <w:spacing w:line="240" w:lineRule="auto"/>
        <w:ind w:firstLine="708"/>
        <w:rPr>
          <w:rFonts w:eastAsia="Calibri"/>
          <w:snapToGrid/>
          <w:sz w:val="24"/>
          <w:szCs w:val="24"/>
          <w:lang w:eastAsia="en-US"/>
        </w:rPr>
      </w:pPr>
    </w:p>
    <w:p w14:paraId="33D4FD1D" w14:textId="77777777" w:rsidR="00801102" w:rsidRPr="00801102" w:rsidRDefault="00801102" w:rsidP="00801102">
      <w:pPr>
        <w:widowControl w:val="0"/>
        <w:autoSpaceDE w:val="0"/>
        <w:autoSpaceDN w:val="0"/>
        <w:adjustRightInd w:val="0"/>
        <w:spacing w:line="240" w:lineRule="auto"/>
        <w:ind w:firstLine="0"/>
        <w:rPr>
          <w:rFonts w:eastAsia="Calibri"/>
          <w:snapToGrid/>
          <w:sz w:val="24"/>
          <w:szCs w:val="24"/>
          <w:lang w:eastAsia="en-US"/>
        </w:rPr>
      </w:pPr>
    </w:p>
    <w:p w14:paraId="0CFF06B3" w14:textId="77777777" w:rsidR="00801102" w:rsidRPr="00801102" w:rsidRDefault="00801102" w:rsidP="00801102">
      <w:pPr>
        <w:widowControl w:val="0"/>
        <w:autoSpaceDE w:val="0"/>
        <w:autoSpaceDN w:val="0"/>
        <w:adjustRightInd w:val="0"/>
        <w:spacing w:line="240" w:lineRule="auto"/>
        <w:ind w:firstLine="0"/>
        <w:rPr>
          <w:rFonts w:eastAsia="Calibri"/>
          <w:snapToGrid/>
          <w:sz w:val="24"/>
          <w:szCs w:val="24"/>
          <w:lang w:eastAsia="en-US"/>
        </w:rPr>
      </w:pPr>
      <w:r w:rsidRPr="00801102">
        <w:rPr>
          <w:rFonts w:eastAsia="Calibri"/>
          <w:snapToGrid/>
          <w:sz w:val="24"/>
          <w:szCs w:val="24"/>
          <w:lang w:eastAsia="en-US"/>
        </w:rPr>
        <w:t>Примечание:</w:t>
      </w:r>
    </w:p>
    <w:p w14:paraId="2EB0A73E" w14:textId="77777777" w:rsidR="00801102" w:rsidRPr="00801102" w:rsidRDefault="00801102" w:rsidP="00801102">
      <w:pPr>
        <w:widowControl w:val="0"/>
        <w:shd w:val="clear" w:color="auto" w:fill="FFFFFF"/>
        <w:spacing w:line="240" w:lineRule="auto"/>
        <w:ind w:right="14" w:firstLine="0"/>
        <w:rPr>
          <w:spacing w:val="-6"/>
          <w:sz w:val="20"/>
        </w:rPr>
      </w:pPr>
      <w:r w:rsidRPr="00801102">
        <w:rPr>
          <w:rFonts w:eastAsia="Calibri"/>
          <w:snapToGrid/>
          <w:sz w:val="24"/>
          <w:szCs w:val="24"/>
          <w:lang w:eastAsia="en-US"/>
        </w:rPr>
        <w:t xml:space="preserve">*** </w:t>
      </w:r>
      <w:r w:rsidRPr="00801102">
        <w:rPr>
          <w:rFonts w:eastAsia="Calibri"/>
          <w:snapToGrid/>
          <w:sz w:val="20"/>
          <w:lang w:eastAsia="en-US"/>
        </w:rPr>
        <w:t xml:space="preserve">- </w:t>
      </w:r>
      <w:r w:rsidRPr="00801102">
        <w:rPr>
          <w:iCs/>
          <w:sz w:val="20"/>
        </w:rPr>
        <w:t>указывается товарный знак оборудования, имеющегося у Заказчика и оборудования необходимого Заказчику, что обусловлено необходимостью обеспечения совместимости оборудования с оборудованием уже используемым Заказчиком, а также в связи с тем, что не имеется другого способа, обеспечивающего более точное и четкое описание характеристик объекта закупки.</w:t>
      </w:r>
    </w:p>
    <w:p w14:paraId="4A0CC16D" w14:textId="77777777" w:rsidR="00801102" w:rsidRPr="00801102" w:rsidRDefault="00801102" w:rsidP="00801102">
      <w:pPr>
        <w:widowControl w:val="0"/>
        <w:autoSpaceDE w:val="0"/>
        <w:autoSpaceDN w:val="0"/>
        <w:adjustRightInd w:val="0"/>
        <w:spacing w:line="240" w:lineRule="auto"/>
        <w:ind w:left="720" w:firstLine="0"/>
        <w:contextualSpacing/>
        <w:rPr>
          <w:rFonts w:eastAsia="Calibri"/>
          <w:iCs/>
          <w:sz w:val="24"/>
          <w:szCs w:val="24"/>
        </w:rPr>
      </w:pPr>
    </w:p>
    <w:p w14:paraId="66654C82" w14:textId="77777777" w:rsidR="00801102" w:rsidRPr="00801102" w:rsidRDefault="00801102" w:rsidP="00801102">
      <w:pPr>
        <w:widowControl w:val="0"/>
        <w:shd w:val="clear" w:color="auto" w:fill="FFFFFF"/>
        <w:spacing w:line="240" w:lineRule="auto"/>
        <w:ind w:right="14" w:firstLine="0"/>
        <w:rPr>
          <w:i/>
          <w:iCs/>
          <w:sz w:val="20"/>
        </w:rPr>
      </w:pPr>
    </w:p>
    <w:p w14:paraId="5735163B" w14:textId="77777777" w:rsidR="00801102" w:rsidRPr="00801102" w:rsidRDefault="00801102" w:rsidP="00801102">
      <w:pPr>
        <w:widowControl w:val="0"/>
        <w:autoSpaceDE w:val="0"/>
        <w:autoSpaceDN w:val="0"/>
        <w:adjustRightInd w:val="0"/>
        <w:spacing w:line="240" w:lineRule="auto"/>
        <w:ind w:firstLine="0"/>
        <w:jc w:val="right"/>
        <w:rPr>
          <w:rFonts w:eastAsia="Calibri"/>
          <w:snapToGrid/>
          <w:sz w:val="24"/>
          <w:szCs w:val="24"/>
          <w:lang w:eastAsia="en-US"/>
        </w:rPr>
      </w:pPr>
    </w:p>
    <w:p w14:paraId="2AA2AAB4" w14:textId="77777777" w:rsidR="00801102" w:rsidRPr="00801102" w:rsidRDefault="00801102" w:rsidP="00801102">
      <w:pPr>
        <w:widowControl w:val="0"/>
        <w:autoSpaceDE w:val="0"/>
        <w:autoSpaceDN w:val="0"/>
        <w:adjustRightInd w:val="0"/>
        <w:spacing w:line="240" w:lineRule="auto"/>
        <w:ind w:firstLine="0"/>
        <w:jc w:val="right"/>
        <w:rPr>
          <w:rFonts w:eastAsia="Calibri"/>
          <w:snapToGrid/>
          <w:sz w:val="24"/>
          <w:szCs w:val="24"/>
          <w:lang w:eastAsia="en-US"/>
        </w:rPr>
      </w:pPr>
    </w:p>
    <w:p w14:paraId="3D7B89FE" w14:textId="77777777" w:rsidR="00801102" w:rsidRPr="00801102" w:rsidRDefault="00801102" w:rsidP="00801102">
      <w:pPr>
        <w:widowControl w:val="0"/>
        <w:autoSpaceDE w:val="0"/>
        <w:autoSpaceDN w:val="0"/>
        <w:adjustRightInd w:val="0"/>
        <w:spacing w:line="240" w:lineRule="auto"/>
        <w:ind w:firstLine="0"/>
        <w:jc w:val="right"/>
        <w:rPr>
          <w:rFonts w:eastAsia="Calibri"/>
          <w:snapToGrid/>
          <w:sz w:val="24"/>
          <w:szCs w:val="24"/>
          <w:lang w:eastAsia="en-US"/>
        </w:rPr>
      </w:pPr>
    </w:p>
    <w:p w14:paraId="47699D81" w14:textId="77777777" w:rsidR="00801102" w:rsidRPr="00801102" w:rsidRDefault="00801102" w:rsidP="00801102">
      <w:pPr>
        <w:widowControl w:val="0"/>
        <w:autoSpaceDE w:val="0"/>
        <w:autoSpaceDN w:val="0"/>
        <w:adjustRightInd w:val="0"/>
        <w:spacing w:line="240" w:lineRule="auto"/>
        <w:ind w:firstLine="0"/>
        <w:jc w:val="right"/>
        <w:rPr>
          <w:rFonts w:eastAsia="Calibri"/>
          <w:snapToGrid/>
          <w:sz w:val="24"/>
          <w:szCs w:val="24"/>
          <w:lang w:eastAsia="en-US"/>
        </w:rPr>
      </w:pPr>
    </w:p>
    <w:p w14:paraId="39CC3B99" w14:textId="77777777" w:rsidR="00801102" w:rsidRPr="00801102" w:rsidRDefault="00801102" w:rsidP="00801102">
      <w:pPr>
        <w:widowControl w:val="0"/>
        <w:autoSpaceDE w:val="0"/>
        <w:autoSpaceDN w:val="0"/>
        <w:adjustRightInd w:val="0"/>
        <w:spacing w:line="240" w:lineRule="auto"/>
        <w:ind w:firstLine="0"/>
        <w:jc w:val="right"/>
        <w:rPr>
          <w:rFonts w:eastAsia="Calibri"/>
          <w:snapToGrid/>
          <w:sz w:val="24"/>
          <w:szCs w:val="24"/>
          <w:lang w:eastAsia="en-US"/>
        </w:rPr>
      </w:pPr>
      <w:r w:rsidRPr="00801102">
        <w:rPr>
          <w:rFonts w:eastAsia="Calibri"/>
          <w:snapToGrid/>
          <w:sz w:val="24"/>
          <w:szCs w:val="24"/>
          <w:lang w:eastAsia="en-US"/>
        </w:rPr>
        <w:t>Приложение № 1</w:t>
      </w:r>
    </w:p>
    <w:p w14:paraId="078B3CBD" w14:textId="77777777" w:rsidR="00801102" w:rsidRPr="00801102" w:rsidRDefault="00801102" w:rsidP="00801102">
      <w:pPr>
        <w:spacing w:line="240" w:lineRule="auto"/>
        <w:ind w:firstLine="0"/>
        <w:jc w:val="right"/>
        <w:rPr>
          <w:rFonts w:eastAsia="Calibri"/>
          <w:snapToGrid/>
          <w:sz w:val="24"/>
          <w:szCs w:val="24"/>
          <w:lang w:eastAsia="en-US"/>
        </w:rPr>
      </w:pPr>
      <w:bookmarkStart w:id="0" w:name="_GoBack"/>
      <w:bookmarkEnd w:id="0"/>
    </w:p>
    <w:p w14:paraId="03A5D3CA" w14:textId="77777777" w:rsidR="00801102" w:rsidRPr="00801102" w:rsidRDefault="00801102" w:rsidP="00801102">
      <w:pPr>
        <w:spacing w:after="200" w:line="276" w:lineRule="auto"/>
        <w:ind w:firstLine="0"/>
        <w:jc w:val="center"/>
        <w:rPr>
          <w:rFonts w:eastAsia="Calibri"/>
          <w:snapToGrid/>
          <w:sz w:val="24"/>
          <w:szCs w:val="24"/>
          <w:lang w:eastAsia="en-US"/>
        </w:rPr>
      </w:pPr>
      <w:r w:rsidRPr="00801102">
        <w:rPr>
          <w:rFonts w:eastAsia="Calibri"/>
          <w:snapToGrid/>
          <w:sz w:val="24"/>
          <w:szCs w:val="24"/>
          <w:lang w:eastAsia="en-US"/>
        </w:rPr>
        <w:t>«Перечень мест ПО в местах массового пребывания людей»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36"/>
      </w:tblGrid>
      <w:tr w:rsidR="00801102" w:rsidRPr="00801102" w14:paraId="73C4F359" w14:textId="77777777" w:rsidTr="00985CA6">
        <w:tc>
          <w:tcPr>
            <w:tcW w:w="534" w:type="dxa"/>
            <w:shd w:val="clear" w:color="auto" w:fill="auto"/>
          </w:tcPr>
          <w:p w14:paraId="0BBA978C" w14:textId="77777777" w:rsidR="00801102" w:rsidRPr="00801102" w:rsidRDefault="00801102" w:rsidP="00801102">
            <w:pPr>
              <w:widowControl w:val="0"/>
              <w:autoSpaceDE w:val="0"/>
              <w:autoSpaceDN w:val="0"/>
              <w:adjustRightInd w:val="0"/>
              <w:spacing w:line="240" w:lineRule="auto"/>
              <w:ind w:right="-250" w:firstLine="0"/>
              <w:jc w:val="left"/>
              <w:rPr>
                <w:rFonts w:eastAsia="Calibri"/>
                <w:snapToGrid/>
                <w:sz w:val="24"/>
                <w:szCs w:val="24"/>
                <w:lang w:eastAsia="en-US"/>
              </w:rPr>
            </w:pPr>
            <w:r w:rsidRPr="00801102">
              <w:rPr>
                <w:rFonts w:eastAsia="Calibri"/>
                <w:snapToGrid/>
                <w:sz w:val="24"/>
                <w:szCs w:val="24"/>
                <w:lang w:eastAsia="en-US"/>
              </w:rPr>
              <w:t>№</w:t>
            </w:r>
          </w:p>
          <w:p w14:paraId="10547AF4" w14:textId="77777777" w:rsidR="00801102" w:rsidRPr="00801102" w:rsidRDefault="00801102" w:rsidP="00801102">
            <w:pPr>
              <w:widowControl w:val="0"/>
              <w:autoSpaceDE w:val="0"/>
              <w:autoSpaceDN w:val="0"/>
              <w:adjustRightInd w:val="0"/>
              <w:spacing w:line="240" w:lineRule="auto"/>
              <w:ind w:right="-250" w:firstLine="0"/>
              <w:jc w:val="left"/>
              <w:rPr>
                <w:rFonts w:eastAsia="Calibri"/>
                <w:snapToGrid/>
                <w:sz w:val="24"/>
                <w:szCs w:val="24"/>
                <w:lang w:eastAsia="en-US"/>
              </w:rPr>
            </w:pPr>
            <w:r w:rsidRPr="00801102">
              <w:rPr>
                <w:rFonts w:eastAsia="Calibri"/>
                <w:snapToGrid/>
                <w:sz w:val="24"/>
                <w:szCs w:val="24"/>
                <w:lang w:eastAsia="en-US"/>
              </w:rPr>
              <w:t>п/п</w:t>
            </w:r>
          </w:p>
        </w:tc>
        <w:tc>
          <w:tcPr>
            <w:tcW w:w="4394" w:type="dxa"/>
            <w:shd w:val="clear" w:color="auto" w:fill="auto"/>
            <w:vAlign w:val="center"/>
          </w:tcPr>
          <w:p w14:paraId="13FD92BF" w14:textId="77777777" w:rsidR="00801102" w:rsidRPr="00801102" w:rsidRDefault="00801102" w:rsidP="00801102">
            <w:pPr>
              <w:spacing w:line="240" w:lineRule="auto"/>
              <w:ind w:firstLine="0"/>
              <w:jc w:val="left"/>
              <w:rPr>
                <w:rFonts w:eastAsia="Calibri"/>
                <w:snapToGrid/>
                <w:sz w:val="24"/>
                <w:szCs w:val="24"/>
                <w:lang w:eastAsia="en-US"/>
              </w:rPr>
            </w:pPr>
            <w:r w:rsidRPr="00801102">
              <w:rPr>
                <w:rFonts w:eastAsia="Calibri"/>
                <w:snapToGrid/>
                <w:sz w:val="24"/>
                <w:szCs w:val="24"/>
                <w:lang w:eastAsia="en-US"/>
              </w:rPr>
              <w:t xml:space="preserve">Территориальное местонахождение </w:t>
            </w:r>
          </w:p>
        </w:tc>
        <w:tc>
          <w:tcPr>
            <w:tcW w:w="4536" w:type="dxa"/>
            <w:shd w:val="clear" w:color="auto" w:fill="auto"/>
            <w:vAlign w:val="center"/>
          </w:tcPr>
          <w:p w14:paraId="01F37465" w14:textId="77777777" w:rsidR="00801102" w:rsidRPr="00801102" w:rsidRDefault="00801102" w:rsidP="00801102">
            <w:pPr>
              <w:spacing w:line="240" w:lineRule="auto"/>
              <w:ind w:firstLine="0"/>
              <w:jc w:val="left"/>
              <w:rPr>
                <w:rFonts w:eastAsia="Calibri"/>
                <w:snapToGrid/>
                <w:sz w:val="24"/>
                <w:szCs w:val="24"/>
                <w:lang w:eastAsia="en-US"/>
              </w:rPr>
            </w:pPr>
            <w:r w:rsidRPr="00801102">
              <w:rPr>
                <w:rFonts w:eastAsia="Calibri"/>
                <w:snapToGrid/>
                <w:sz w:val="24"/>
                <w:szCs w:val="24"/>
                <w:lang w:eastAsia="en-US"/>
              </w:rPr>
              <w:t>Наименование места массового пребывания людей</w:t>
            </w:r>
          </w:p>
        </w:tc>
      </w:tr>
      <w:tr w:rsidR="00801102" w:rsidRPr="00801102" w14:paraId="5ED38893" w14:textId="77777777" w:rsidTr="00985CA6">
        <w:tc>
          <w:tcPr>
            <w:tcW w:w="534" w:type="dxa"/>
            <w:shd w:val="clear" w:color="auto" w:fill="auto"/>
          </w:tcPr>
          <w:p w14:paraId="65B88110" w14:textId="77777777" w:rsidR="00801102" w:rsidRPr="00801102" w:rsidRDefault="00801102" w:rsidP="00801102">
            <w:pPr>
              <w:widowControl w:val="0"/>
              <w:autoSpaceDE w:val="0"/>
              <w:autoSpaceDN w:val="0"/>
              <w:adjustRightInd w:val="0"/>
              <w:spacing w:line="240" w:lineRule="auto"/>
              <w:ind w:right="-250" w:firstLine="0"/>
              <w:jc w:val="left"/>
              <w:rPr>
                <w:rFonts w:eastAsia="Calibri"/>
                <w:snapToGrid/>
                <w:sz w:val="24"/>
                <w:szCs w:val="24"/>
                <w:lang w:eastAsia="en-US"/>
              </w:rPr>
            </w:pPr>
            <w:r w:rsidRPr="00801102">
              <w:rPr>
                <w:rFonts w:eastAsia="Calibri"/>
                <w:snapToGrid/>
                <w:sz w:val="24"/>
                <w:szCs w:val="24"/>
                <w:lang w:eastAsia="en-US"/>
              </w:rPr>
              <w:t>1.</w:t>
            </w:r>
          </w:p>
        </w:tc>
        <w:tc>
          <w:tcPr>
            <w:tcW w:w="4394" w:type="dxa"/>
            <w:shd w:val="clear" w:color="auto" w:fill="auto"/>
          </w:tcPr>
          <w:p w14:paraId="723C2A96"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 xml:space="preserve">г. Самара, площадь В.Куйбышева, </w:t>
            </w:r>
          </w:p>
          <w:p w14:paraId="093AAC4A"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на крыше здания**.</w:t>
            </w:r>
          </w:p>
        </w:tc>
        <w:tc>
          <w:tcPr>
            <w:tcW w:w="4536" w:type="dxa"/>
            <w:shd w:val="clear" w:color="auto" w:fill="auto"/>
          </w:tcPr>
          <w:p w14:paraId="2AF046A9"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bCs/>
                <w:snapToGrid/>
                <w:sz w:val="24"/>
                <w:szCs w:val="24"/>
                <w:lang w:eastAsia="en-US"/>
              </w:rPr>
              <w:t>площадь В. Куйбышева</w:t>
            </w:r>
          </w:p>
        </w:tc>
      </w:tr>
      <w:tr w:rsidR="00801102" w:rsidRPr="00801102" w14:paraId="6093A7D9" w14:textId="77777777" w:rsidTr="00985CA6">
        <w:tc>
          <w:tcPr>
            <w:tcW w:w="534" w:type="dxa"/>
            <w:shd w:val="clear" w:color="auto" w:fill="auto"/>
          </w:tcPr>
          <w:p w14:paraId="742B5EAB" w14:textId="77777777" w:rsidR="00801102" w:rsidRPr="00801102" w:rsidRDefault="00801102" w:rsidP="00801102">
            <w:pPr>
              <w:widowControl w:val="0"/>
              <w:autoSpaceDE w:val="0"/>
              <w:autoSpaceDN w:val="0"/>
              <w:adjustRightInd w:val="0"/>
              <w:spacing w:line="240" w:lineRule="auto"/>
              <w:ind w:firstLine="0"/>
              <w:jc w:val="left"/>
              <w:rPr>
                <w:rFonts w:eastAsia="Calibri"/>
                <w:snapToGrid/>
                <w:sz w:val="24"/>
                <w:szCs w:val="24"/>
                <w:lang w:eastAsia="en-US"/>
              </w:rPr>
            </w:pPr>
            <w:r w:rsidRPr="00801102">
              <w:rPr>
                <w:rFonts w:eastAsia="Calibri"/>
                <w:snapToGrid/>
                <w:sz w:val="24"/>
                <w:szCs w:val="24"/>
                <w:lang w:eastAsia="en-US"/>
              </w:rPr>
              <w:t>2.</w:t>
            </w:r>
          </w:p>
        </w:tc>
        <w:tc>
          <w:tcPr>
            <w:tcW w:w="4394" w:type="dxa"/>
            <w:shd w:val="clear" w:color="auto" w:fill="auto"/>
          </w:tcPr>
          <w:p w14:paraId="3EDBBC35"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 xml:space="preserve">г. Самара, Комсомольская площадь, </w:t>
            </w:r>
          </w:p>
          <w:p w14:paraId="0ED02149"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на крыше здания**.</w:t>
            </w:r>
          </w:p>
        </w:tc>
        <w:tc>
          <w:tcPr>
            <w:tcW w:w="4536" w:type="dxa"/>
            <w:shd w:val="clear" w:color="auto" w:fill="auto"/>
          </w:tcPr>
          <w:p w14:paraId="6199B3CD"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Комсомольская площадь</w:t>
            </w:r>
          </w:p>
        </w:tc>
      </w:tr>
      <w:tr w:rsidR="00801102" w:rsidRPr="00801102" w14:paraId="0C7657EC" w14:textId="77777777" w:rsidTr="00985CA6">
        <w:tc>
          <w:tcPr>
            <w:tcW w:w="534" w:type="dxa"/>
            <w:shd w:val="clear" w:color="auto" w:fill="auto"/>
          </w:tcPr>
          <w:p w14:paraId="1B9B0AA6" w14:textId="77777777" w:rsidR="00801102" w:rsidRPr="00801102" w:rsidRDefault="00801102" w:rsidP="00801102">
            <w:pPr>
              <w:widowControl w:val="0"/>
              <w:autoSpaceDE w:val="0"/>
              <w:autoSpaceDN w:val="0"/>
              <w:adjustRightInd w:val="0"/>
              <w:spacing w:line="240" w:lineRule="auto"/>
              <w:ind w:firstLine="0"/>
              <w:jc w:val="left"/>
              <w:rPr>
                <w:rFonts w:eastAsia="Calibri"/>
                <w:snapToGrid/>
                <w:sz w:val="24"/>
                <w:szCs w:val="24"/>
                <w:lang w:eastAsia="en-US"/>
              </w:rPr>
            </w:pPr>
            <w:r w:rsidRPr="00801102">
              <w:rPr>
                <w:rFonts w:eastAsia="Calibri"/>
                <w:snapToGrid/>
                <w:sz w:val="24"/>
                <w:szCs w:val="24"/>
                <w:lang w:eastAsia="en-US"/>
              </w:rPr>
              <w:t>3.</w:t>
            </w:r>
          </w:p>
        </w:tc>
        <w:tc>
          <w:tcPr>
            <w:tcW w:w="4394" w:type="dxa"/>
            <w:shd w:val="clear" w:color="auto" w:fill="auto"/>
          </w:tcPr>
          <w:p w14:paraId="25F43B7A"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 xml:space="preserve">г. Самара, площадь Кирова, </w:t>
            </w:r>
          </w:p>
          <w:p w14:paraId="259A8180"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на крыше здания**.</w:t>
            </w:r>
          </w:p>
        </w:tc>
        <w:tc>
          <w:tcPr>
            <w:tcW w:w="4536" w:type="dxa"/>
            <w:shd w:val="clear" w:color="auto" w:fill="auto"/>
          </w:tcPr>
          <w:p w14:paraId="3366DE99" w14:textId="77777777" w:rsidR="00801102" w:rsidRPr="00801102" w:rsidRDefault="00801102" w:rsidP="00801102">
            <w:pPr>
              <w:spacing w:line="240" w:lineRule="auto"/>
              <w:ind w:firstLine="0"/>
              <w:jc w:val="left"/>
              <w:rPr>
                <w:rFonts w:eastAsia="Calibri"/>
                <w:snapToGrid/>
                <w:color w:val="000000"/>
                <w:sz w:val="24"/>
                <w:szCs w:val="24"/>
              </w:rPr>
            </w:pPr>
            <w:r w:rsidRPr="00801102">
              <w:rPr>
                <w:rFonts w:eastAsia="Calibri"/>
                <w:snapToGrid/>
                <w:color w:val="000000"/>
                <w:sz w:val="24"/>
                <w:szCs w:val="24"/>
              </w:rPr>
              <w:t>площадь Кирова</w:t>
            </w:r>
          </w:p>
        </w:tc>
      </w:tr>
    </w:tbl>
    <w:p w14:paraId="33179F06" w14:textId="77777777" w:rsidR="00801102" w:rsidRPr="00801102" w:rsidRDefault="00801102" w:rsidP="00801102">
      <w:pPr>
        <w:widowControl w:val="0"/>
        <w:spacing w:line="240" w:lineRule="auto"/>
        <w:ind w:firstLine="0"/>
        <w:jc w:val="left"/>
        <w:rPr>
          <w:rFonts w:ascii="Arial" w:hAnsi="Arial"/>
          <w:i/>
          <w:sz w:val="20"/>
        </w:rPr>
      </w:pPr>
    </w:p>
    <w:p w14:paraId="2C3C7C0D" w14:textId="77777777" w:rsidR="00801102" w:rsidRPr="00801102" w:rsidRDefault="00801102" w:rsidP="00801102">
      <w:pPr>
        <w:widowControl w:val="0"/>
        <w:spacing w:line="240" w:lineRule="auto"/>
        <w:ind w:firstLine="0"/>
        <w:jc w:val="left"/>
        <w:rPr>
          <w:sz w:val="20"/>
        </w:rPr>
      </w:pPr>
      <w:r w:rsidRPr="00801102">
        <w:rPr>
          <w:sz w:val="20"/>
        </w:rPr>
        <w:t xml:space="preserve">Примечание: </w:t>
      </w:r>
    </w:p>
    <w:p w14:paraId="276FD484" w14:textId="77777777" w:rsidR="00801102" w:rsidRPr="00801102" w:rsidRDefault="00801102" w:rsidP="00801102">
      <w:pPr>
        <w:widowControl w:val="0"/>
        <w:spacing w:line="240" w:lineRule="auto"/>
        <w:ind w:firstLine="0"/>
        <w:jc w:val="left"/>
        <w:rPr>
          <w:sz w:val="20"/>
        </w:rPr>
      </w:pPr>
      <w:r w:rsidRPr="00801102">
        <w:rPr>
          <w:sz w:val="20"/>
        </w:rPr>
        <w:t>** - адрес размещения согласовывается с Заказчиком.</w:t>
      </w:r>
    </w:p>
    <w:p w14:paraId="79C2E665" w14:textId="77777777" w:rsidR="00801102" w:rsidRDefault="00801102" w:rsidP="0095281C">
      <w:pPr>
        <w:keepNext/>
        <w:keepLines/>
        <w:suppressLineNumbers/>
        <w:tabs>
          <w:tab w:val="left" w:pos="708"/>
        </w:tabs>
        <w:suppressAutoHyphens/>
        <w:spacing w:line="240" w:lineRule="auto"/>
        <w:ind w:firstLine="0"/>
        <w:jc w:val="center"/>
        <w:outlineLvl w:val="0"/>
        <w:rPr>
          <w:b/>
          <w:snapToGrid/>
          <w:kern w:val="28"/>
          <w:szCs w:val="28"/>
        </w:rPr>
      </w:pPr>
    </w:p>
    <w:sectPr w:rsidR="00801102"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2CF2" w14:textId="77777777" w:rsidR="003E344A" w:rsidRDefault="003E344A">
      <w:pPr>
        <w:spacing w:line="240" w:lineRule="auto"/>
      </w:pPr>
      <w:r>
        <w:separator/>
      </w:r>
    </w:p>
  </w:endnote>
  <w:endnote w:type="continuationSeparator" w:id="0">
    <w:p w14:paraId="3ED0C357" w14:textId="77777777" w:rsidR="003E344A" w:rsidRDefault="003E3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DejaVuSerif">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7144" w14:textId="77777777" w:rsidR="003E344A" w:rsidRDefault="003E344A">
      <w:pPr>
        <w:spacing w:line="240" w:lineRule="auto"/>
      </w:pPr>
      <w:r>
        <w:separator/>
      </w:r>
    </w:p>
  </w:footnote>
  <w:footnote w:type="continuationSeparator" w:id="0">
    <w:p w14:paraId="26FAA90F" w14:textId="77777777" w:rsidR="003E344A" w:rsidRDefault="003E34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801102">
      <w:rPr>
        <w:rStyle w:val="affa"/>
        <w:noProof/>
      </w:rPr>
      <w:t>6</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1051545"/>
    <w:multiLevelType w:val="multilevel"/>
    <w:tmpl w:val="BB0A09F2"/>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1">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4">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5">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3231EC7"/>
    <w:multiLevelType w:val="hybridMultilevel"/>
    <w:tmpl w:val="9312AD82"/>
    <w:lvl w:ilvl="0" w:tplc="D90421E8">
      <w:start w:val="1"/>
      <w:numFmt w:val="decimal"/>
      <w:lvlText w:val="%1."/>
      <w:lvlJc w:val="left"/>
      <w:pPr>
        <w:ind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34">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4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7"/>
  </w:num>
  <w:num w:numId="2">
    <w:abstractNumId w:val="15"/>
  </w:num>
  <w:num w:numId="3">
    <w:abstractNumId w:val="3"/>
  </w:num>
  <w:num w:numId="4">
    <w:abstractNumId w:val="31"/>
  </w:num>
  <w:num w:numId="5">
    <w:abstractNumId w:val="40"/>
  </w:num>
  <w:num w:numId="6">
    <w:abstractNumId w:val="38"/>
  </w:num>
  <w:num w:numId="7">
    <w:abstractNumId w:val="2"/>
  </w:num>
  <w:num w:numId="8">
    <w:abstractNumId w:val="0"/>
  </w:num>
  <w:num w:numId="9">
    <w:abstractNumId w:val="23"/>
  </w:num>
  <w:num w:numId="10">
    <w:abstractNumId w:val="24"/>
  </w:num>
  <w:num w:numId="11">
    <w:abstractNumId w:val="32"/>
  </w:num>
  <w:num w:numId="12">
    <w:abstractNumId w:val="18"/>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9"/>
  </w:num>
  <w:num w:numId="19">
    <w:abstractNumId w:val="25"/>
  </w:num>
  <w:num w:numId="20">
    <w:abstractNumId w:val="16"/>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4"/>
  </w:num>
  <w:num w:numId="23">
    <w:abstractNumId w:val="30"/>
  </w:num>
  <w:num w:numId="24">
    <w:abstractNumId w:val="29"/>
  </w:num>
  <w:num w:numId="25">
    <w:abstractNumId w:val="27"/>
  </w:num>
  <w:num w:numId="26">
    <w:abstractNumId w:val="28"/>
  </w:num>
  <w:num w:numId="27">
    <w:abstractNumId w:val="44"/>
  </w:num>
  <w:num w:numId="28">
    <w:abstractNumId w:val="21"/>
  </w:num>
  <w:num w:numId="29">
    <w:abstractNumId w:val="36"/>
  </w:num>
  <w:num w:numId="30">
    <w:abstractNumId w:val="22"/>
  </w:num>
  <w:num w:numId="31">
    <w:abstractNumId w:val="35"/>
  </w:num>
  <w:num w:numId="32">
    <w:abstractNumId w:val="26"/>
  </w:num>
  <w:num w:numId="33">
    <w:abstractNumId w:val="19"/>
  </w:num>
  <w:num w:numId="34">
    <w:abstractNumId w:val="45"/>
  </w:num>
  <w:num w:numId="35">
    <w:abstractNumId w:val="14"/>
  </w:num>
  <w:num w:numId="36">
    <w:abstractNumId w:val="37"/>
  </w:num>
  <w:num w:numId="37">
    <w:abstractNumId w:val="41"/>
  </w:num>
  <w:num w:numId="38">
    <w:abstractNumId w:val="46"/>
  </w:num>
  <w:num w:numId="39">
    <w:abstractNumId w:val="13"/>
  </w:num>
  <w:num w:numId="40">
    <w:abstractNumId w:val="43"/>
  </w:num>
  <w:num w:numId="41">
    <w:abstractNumId w:val="42"/>
  </w:num>
  <w:num w:numId="42">
    <w:abstractNumId w:val="33"/>
  </w:num>
  <w:num w:numId="43">
    <w:abstractNumId w:val="20"/>
  </w:num>
  <w:num w:numId="44">
    <w:abstractNumId w:val="12"/>
  </w:num>
  <w:num w:numId="45">
    <w:abstractNumId w:val="12"/>
    <w:lvlOverride w:ilvl="0">
      <w:startOverride w:val="4"/>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16A"/>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47C38"/>
    <w:rsid w:val="003650F1"/>
    <w:rsid w:val="003A0AC1"/>
    <w:rsid w:val="003B0B91"/>
    <w:rsid w:val="003C7194"/>
    <w:rsid w:val="003E0AA4"/>
    <w:rsid w:val="003E344A"/>
    <w:rsid w:val="003E431B"/>
    <w:rsid w:val="004022C8"/>
    <w:rsid w:val="004206B6"/>
    <w:rsid w:val="004255DD"/>
    <w:rsid w:val="004267FD"/>
    <w:rsid w:val="00430B81"/>
    <w:rsid w:val="00440DAD"/>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701E30"/>
    <w:rsid w:val="007073C8"/>
    <w:rsid w:val="00741CE4"/>
    <w:rsid w:val="007505E2"/>
    <w:rsid w:val="007715A2"/>
    <w:rsid w:val="007A3D51"/>
    <w:rsid w:val="007A69F0"/>
    <w:rsid w:val="007D0A39"/>
    <w:rsid w:val="007D51B7"/>
    <w:rsid w:val="007D743F"/>
    <w:rsid w:val="007F7C63"/>
    <w:rsid w:val="00801102"/>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EF7DB8"/>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0"/>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1"/>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1"/>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2">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3">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4">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1"/>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5">
    <w:name w:val="Знак Знак Знак Знак Знак Знак1 Знак1"/>
    <w:basedOn w:val="a6"/>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1"/>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1"/>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1"/>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9">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8"/>
    <w:next w:val="af1"/>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f1"/>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1"/>
    <w:uiPriority w:val="39"/>
    <w:rsid w:val="004022C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8"/>
    <w:next w:val="af1"/>
    <w:uiPriority w:val="39"/>
    <w:rsid w:val="0002516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1"/>
    <w:uiPriority w:val="59"/>
    <w:rsid w:val="0095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умерованный список1"/>
    <w:basedOn w:val="a6"/>
    <w:rsid w:val="00801102"/>
    <w:pPr>
      <w:numPr>
        <w:numId w:val="44"/>
      </w:numPr>
      <w:spacing w:line="240" w:lineRule="auto"/>
      <w:jc w:val="left"/>
    </w:pPr>
    <w:rPr>
      <w:snapToGrid/>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136</cp:revision>
  <dcterms:created xsi:type="dcterms:W3CDTF">2017-07-02T09:50:00Z</dcterms:created>
  <dcterms:modified xsi:type="dcterms:W3CDTF">2018-04-02T13:03:00Z</dcterms:modified>
</cp:coreProperties>
</file>