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Горшки торфяные  диаметр 11 см</w:t>
        <w:tab/>
        <w:t>шт.</w:t>
        <w:tab/>
        <w:t>3000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Горшки торфяные должны иметь  диаметр не менее 11 см</w:t>
        <w:tab/>
        <w:t>Горшки торфяные  диаметр 11 см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Горшки торфяные  диаметр 13 см</w:t>
        <w:tab/>
        <w:t>шт.</w:t>
        <w:tab/>
        <w:t>2000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Горшки торфяные должны иметь  диаметр не менее 13 см</w:t>
        <w:tab/>
        <w:t>Горшки торфяные диаметр 13 см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Опора для комнатных растений, 60 см</w:t>
        <w:tab/>
        <w:t>шт.</w:t>
        <w:tab/>
        <w:t>20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Опора для комнатных растений (палка кокосовая) должна быть длиной не менее  60 см,  толщиной от  25мм  до 32 мм</w:t>
        <w:tab/>
        <w:t>Опора для комнатных растений (палка кокосовая)  длиной 60 см,  толщиной  30 мм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Опора для комнатных растений, 80 см</w:t>
        <w:tab/>
        <w:t>шт.</w:t>
        <w:tab/>
        <w:t>20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Опора для комнатных растений (палка кокосовая) должна быть длиной не менее  80 см,  толщиной от  25мм  до 32 мм</w:t>
        <w:tab/>
        <w:t>Опора для комнатных растений (палка кокосовая) длиной 80 см,  толщиной 30 мм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Опора для комнатных растений, 120 см</w:t>
        <w:tab/>
        <w:t>шт.</w:t>
        <w:tab/>
        <w:t>40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Опора для комнатных растений (палка кокосовая) должна быть длиной не менее  120 см,  толщиной от  25мм  до 32 мм</w:t>
        <w:tab/>
        <w:t>Опора для комнатных растений (палка кокосовая) длиной 120 см,  толщиной 30 мм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Опора для комнатных растений, 150см</w:t>
        <w:tab/>
        <w:t>шт.</w:t>
        <w:tab/>
        <w:t>40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Опора для комнатных растений (палка кокосовая) должна быть длиной не менее  150 см,  толщиной от  25мм  до 32 мм</w:t>
        <w:tab/>
        <w:t>Опора для комнатных растений (палка кокосовая)  длиной 150 см,  толщиной 30 мм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Удобрение  жидкое комплексное  для комнатных растений, 285 мл</w:t>
        <w:tab/>
        <w:t>шт.</w:t>
        <w:tab/>
        <w:t xml:space="preserve">50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Назначение: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корневые (полив) и внекорневые (опрыскивание) подкормки для всех видов комнатных растений. Состав: Водный раствор основных элементов питания растений (азот, фосфор, калий), мезоэлемент магний, усиливающий процесс фотосинтеза, комплекс основных микроэлементов в хелатной форме для полного усвоения и пролонгированного действия, комплекс витаминов, регулятор роста для стимулирования роста растений. Содержание: азота (N)- не менее 6 %; фосфора (Р2О5) – не менее 3 %; калия (К2О) – не  менее 4 %; магния (MgO) – не менее 1,25 %. Микроэлементы: Бор, железо, марганец, цинк, медь, молибден, кобальт. Витамины: В1, РР, С. 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Стимулятор роста растений – янтарная кислота. Упаковка: пластиковый флакон с винтовой крышкой-колпачком. Объем флакона – не более 285 мл.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Назначение: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корневые (полив) и внекорневые (опрыскивание) подкормки для всех видов комнатных растений. Состав: Водный раствор основных элементов питания растений (азот, фосфор, калий), мезоэлемент магний, усиливающий процесс фотосинтеза, комплекс основных микроэлементов в хелатной форме для полного усвоения и пролонгированного действия, комплекс витаминов, регулятор роста для стимулирования роста растений. Содержание: азота (N)- 6 %; фосфора (Р2О5) –3 %; калия (К2О) –4 %; магния (MgO) –1,25 %. Микроэлементы: Бор, железо, марганец, цинк, медь, молибден, кобальт. Витамины: В1, РР, С. 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Стимулятор роста растений – янтарная кислота. Упаковка: пластиковый флакон с винтовой крышкой-колпачком. Объем флакона –285 мл.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Муравьед, 10 мл</w:t>
        <w:tab/>
        <w:t>шт.</w:t>
        <w:tab/>
        <w:t>50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Инсектицид для борьбы с садовыми муравьями. Должен быть предназначен для обработки на овощных, цветочно-декоративных культурах и землянике. Действующее вещество: диазинон в концентрации – не менее  600 г/л. Скорость воздействия: не более  3 суток.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Период защитного действия: не менее 3 недель. Класс опасности: 3 – Умеренно опасное вещество</w:t>
        <w:tab/>
        <w:t>Инсектицид для борьбы с садовыми муравьями. Предназначен для обработки на овощных, цветочно-декоративных культурах и землянике. Действующее вещество: диазинон в концентрации –600 г/л. Скорость воздействия: 3 суток.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Период защитного действия: 3 недели. Класс опасности: 3 – Умеренно опасное вещество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Средство защиты растений (зеленое мыло), 250 мл</w:t>
        <w:tab/>
        <w:t>л</w:t>
        <w:tab/>
        <w:t>7,5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Зеленое мыло - экологически безопасное средство от тли, щитовок, клопов и других вредителей. Состав: калийные соли, натуральный жир, растительные масла и вода. Действующее вещество:  калийные соли жирных кислот. Класс опасности - 4 (малоопасное вещество). Флакон емкостью – не менее 250 мл.</w:t>
        <w:tab/>
        <w:t>Зеленое мыло - экологически безопасное средство от тли, щитовок, клопов и других вредителей. Состав: калийные соли, натуральный жир, растительные масла и вода. Действующее вещество:  калийные соли жирных кислот. Класс опасности - 4 (малоопасное вещество). Флакон емкостью – 250 мл.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Виталайзер натуральный, 6 мл</w:t>
        <w:tab/>
        <w:t>шт.</w:t>
        <w:tab/>
        <w:t>50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Натуральный препарат, должен быть предназначен для усиления роста и урожайности растений, для повышения сопротивляемости  растений неблагоприятным погодным условиям и насекомым-вредителям. Должен улучшать внешний вид растения. Состав: Концентрированный питательный раствор, выработанный из японского кедра, кипариса, сосны и платана. Препарат должен быть в жидкой форме, флакон – не менее 6 мл</w:t>
        <w:tab/>
        <w:t xml:space="preserve">Натуральный препарат, предназначен для усиления роста и урожайности растений, для 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повышения сопротивляемости  растений неблагоприятным погодным условиям и насекомым-вредителям.  Улучшает внешний вид растения. Состав: Концентрированный питательный раствор, выработанный из японского кедра, кипариса, сосны и платана. Препарат в жидкой форме, флакон –6 мл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Вар садовый, брикет 150 г</w:t>
        <w:tab/>
        <w:t>г</w:t>
        <w:tab/>
        <w:t>3000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Садовый вар, брикет – не менее 150 г. Средство должно быть предназначено для заживления ран плодовых и декоративных деревьев. Состав: петролатум, смола сосновая, биодобавки</w:t>
        <w:tab/>
        <w:t>Садовый вар, брикет –150 г. Средство предназначено для заживления ран плодовых и декоративных деревьев. Состав: петролатум, смола сосновая, биодобавки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Материал укрывной белый</w:t>
        <w:tab/>
        <w:t>Кв.м</w:t>
        <w:tab/>
        <w:t>600</w:t>
        <w:tab/>
        <w:t>Укрывной нетканый материал, должен иметь в составе ультрафиолетовый стабилизатор, плотность – не менее 42 г/м², размер – не менее 3,0м х10 м, цвет - белый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Укрывной нетканый материал, имеет в составе ультрафиолетовый стабилизатор, плотность – 42 г/м², размер – 3,0м х10 м, цвет - белый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Материал укрывной черный</w:t>
        <w:tab/>
        <w:t>Кв.м</w:t>
        <w:tab/>
        <w:t>600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Укрывной нетканый материал, должен иметь в составе ультрафиолетовый стабилизатор, плотность – не менее 60 г/м², размер – не менее 3,0м х10 м, цвет - черный.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Укрывной нетканый материал, имеет в составе ультрафиолетовый стабилизатор, плотность – 60 г/м², размер – 3,0м х10 м, цвет - черный.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Средство защиты растений от насекомых -инсектицид широкого спектра действия </w:t>
        <w:tab/>
        <w:t>Упак.</w:t>
        <w:tab/>
        <w:t>20</w:t>
        <w:tab/>
        <w:t>Инсектицид широкого спектра действия. Класс опасности: 3 (Умеренно опасное вещество). Действующее вещество: тиаметоксам, в концентрации – не менее 250 г/кг, Упаковка – не более  10 г.</w:t>
        <w:tab/>
        <w:t>Инсектицид широкого спектра действия. Класс опасности: 3 (Умеренно опасное вещество). Действующее вещество: тиаметоксам, в концентрации –250 г/кг, Упаковка –10 г.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Горшки для рассады пластиковые круглые, диаметр 9 см</w:t>
        <w:tab/>
        <w:t>шт.</w:t>
        <w:tab/>
        <w:t>500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Горшки для рассады пластиковые круглые, диаметр – не менее 9 см</w:t>
        <w:tab/>
        <w:t>Горшки для рассады пластиковые круглые, диаметр –9 см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Горшки для рассады пластиковые круглые, диаметр 11 см</w:t>
        <w:tab/>
        <w:t>шт.</w:t>
        <w:tab/>
        <w:t>500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Горшки для рассады пластиковые круглые, диаметр – не менее 11 см</w:t>
        <w:tab/>
        <w:t>Горшки для рассады пластиковые круглые, диаметр –11 см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Горшки для рассады пластиковые круглые, диаметр 13 см</w:t>
        <w:tab/>
        <w:t>шт.</w:t>
        <w:tab/>
        <w:t>300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Горшки для рассады пластиковые круглые, диаметр – не менее 13 см</w:t>
        <w:tab/>
        <w:t>Горшки для рассады пластиковые круглые, диаметр –13 см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Поддон пластиковый, диаметр 30 см</w:t>
        <w:tab/>
        <w:t>шт.</w:t>
        <w:tab/>
        <w:t>20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Поддон пластиковый, диаметр – не менее 30 см,  цвет: терракотовый, материал пластик. Должен быть изготовлен из первичного полипропилена и экологически безопасных красителей</w:t>
        <w:tab/>
        <w:t>Поддон пластиковый, диаметр 30 см,  цвет: терракотовый, материал пластик. изготовлен из первичного полипропилена и экологически безопасных красителей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Поддон пластиковый, диаметр 50 см</w:t>
        <w:tab/>
        <w:t>шт.</w:t>
        <w:tab/>
        <w:t>20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Поддон пластиковый, диаметр – не менее 50 см, цвет: терракотовый. Должен быть изготовлен из первичного полипропилена и экологически безопасных красителей</w:t>
        <w:tab/>
        <w:t>Поддон пластиковый, диаметр –50 см, цвет: терракотовый. изготовлен из первичного полипропилена и экологически безопасных красителей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Поддон пластиковый, диаметр 38 см</w:t>
        <w:tab/>
        <w:t>шт.</w:t>
        <w:tab/>
        <w:t>20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Поддон пластиковый, диаметр – не менее 38 см,  должен быть изготовлен из термостойкого пластика, цвет: терракотовый</w:t>
        <w:tab/>
        <w:t>Поддон пластиковый, диаметр – 38 см,  изготовлен из термостойкого пластика, цвет: терракотовый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Проволока для подвязки растений с обрезным механизмом  30 м</w:t>
        <w:tab/>
        <w:t>шт.</w:t>
        <w:tab/>
        <w:t>20</w:t>
        <w:tab/>
        <w:t>Проволока для подвязки растений с обрезным механизмом, длина – не менее  30 м,  должна быть на катушке,  должен быть  встроенный нож для отреза проволоки</w:t>
        <w:tab/>
        <w:t>Проволока для подвязки растений с обрезным механизмом, длина –  30 м,  на катушке,  встроенный нож для отреза проволоки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Лопатка посадочная  для ухода за комнатными растениями</w:t>
        <w:tab/>
        <w:t>шт.</w:t>
        <w:tab/>
        <w:t>20</w:t>
        <w:tab/>
        <w:t xml:space="preserve">Материал рабочей части должен быть из  углеродистой закаленной стали, покрытой порошковой краской. Ручка должна быть деревянная. Размеры посадочной лопатки: 36мм ±5 мм  х 46мм±5 мм  х 230 мм±5 мм  </w:t>
        <w:tab/>
        <w:t xml:space="preserve">Материал рабочей части из  углеродистой закаленной стали, покрытой порошковой краской. Ручка деревянная. Размеры посадочной лопатки: 36мм х 46мм х 230 мм 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Лопатка  для рыхления  комнатных  растений</w:t>
        <w:tab/>
        <w:t>Шт.</w:t>
        <w:tab/>
        <w:t>20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Материал рабочей части должен быть из  углеродистой закаленной стали, покрытой порошковой краской. Ручка должна быть деревянная. Размеры лопатки для рыхления: 20мм±5 мм  х 57мм±5 мм  х 236мм ±5 мм  </w:t>
        <w:tab/>
        <w:t xml:space="preserve">Материал рабочей части из  углеродистой закаленной стали, покрытой порошковой краской. Ручка деревянная. Размеры лопатки для рыхления: 20мм х 57мм х 236мм 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Грабельки  для ухода за комнатными растениями</w:t>
        <w:tab/>
        <w:t>Шт.</w:t>
        <w:tab/>
        <w:t>20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Материал рабочей части должен быть из  углеродистой закаленной стали, покрытой порошковой краской. Ручка должна быть деревянная. Размеры грабелек: 40мм ±5 мм  х 22мм ±5 мм  х 193 мм±5 мм  </w:t>
        <w:tab/>
        <w:t>Материал рабочей части из  углеродистой закаленной стали, покрытой порошковой краской. Ручка деревянная. Размеры грабелек: 40мм х 22мм х 193 мм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LibreOffice/5.1.6.2$Linux_X86_64 LibreOffice_project/10m0$Build-2</Application>
  <Pages>6</Pages>
  <Words>1299</Words>
  <Characters>7874</Characters>
  <CharactersWithSpaces>9248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2018-05-24T18:27:37Z</dcterms:modified>
  <cp:revision>41</cp:revision>
  <dc:subject/>
  <dc:title/>
</cp:coreProperties>
</file>