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F11A16" w:rsidRDefault="00BD04CD" w:rsidP="00F11A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BC3D4B" w:rsidRDefault="00654B19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4B">
              <w:rPr>
                <w:rFonts w:ascii="Times New Roman" w:hAnsi="Times New Roman" w:cs="Times New Roman"/>
                <w:sz w:val="28"/>
              </w:rPr>
              <w:t>Уровнемер, радарный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F11A16" w:rsidRDefault="00BC3D4B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F11A16" w:rsidRDefault="00F11A16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КАЗАХСТАН, Южно-Казахстанская область, Южно-Казахстанская область, </w:t>
            </w:r>
            <w:proofErr w:type="spellStart"/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Созакский</w:t>
            </w:r>
            <w:proofErr w:type="spellEnd"/>
            <w:r w:rsidRPr="00F11A16">
              <w:rPr>
                <w:rFonts w:ascii="Times New Roman" w:hAnsi="Times New Roman" w:cs="Times New Roman"/>
                <w:sz w:val="28"/>
                <w:szCs w:val="28"/>
              </w:rPr>
              <w:t xml:space="preserve"> р-он, поселок </w:t>
            </w:r>
            <w:proofErr w:type="spellStart"/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Таукент</w:t>
            </w:r>
            <w:proofErr w:type="spellEnd"/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, ЦАПБ</w:t>
            </w:r>
          </w:p>
        </w:tc>
      </w:tr>
      <w:tr w:rsidR="00243F2B" w:rsidRPr="00F11A16" w:rsidTr="00243F2B">
        <w:tc>
          <w:tcPr>
            <w:tcW w:w="2405" w:type="dxa"/>
          </w:tcPr>
          <w:p w:rsidR="00243F2B" w:rsidRPr="00F11A16" w:rsidRDefault="00243F2B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F11A16" w:rsidRDefault="00243F2B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F11A16" w:rsidRDefault="00997F60" w:rsidP="00F11A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4CD" w:rsidRPr="00F11A16" w:rsidRDefault="00BD04CD" w:rsidP="00F11A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A16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эксплуатационные характеристики </w:t>
      </w:r>
    </w:p>
    <w:p w:rsidR="00BC3D4B" w:rsidRDefault="00BC3D4B" w:rsidP="00654B19">
      <w:pPr>
        <w:spacing w:line="240" w:lineRule="auto"/>
        <w:ind w:firstLine="567"/>
        <w:contextualSpacing/>
        <w:jc w:val="both"/>
      </w:pPr>
    </w:p>
    <w:p w:rsidR="00F11A16" w:rsidRPr="00BC3D4B" w:rsidRDefault="00654B19" w:rsidP="00654B1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BC3D4B">
        <w:rPr>
          <w:rFonts w:ascii="Times New Roman" w:hAnsi="Times New Roman" w:cs="Times New Roman"/>
          <w:sz w:val="24"/>
        </w:rPr>
        <w:t>2-Х ПРОВОДНЫЙ ИМПУЛЬСНЫЙ РАДАРНЫЙ УРОВНЕМЕР, СТЕРЖНЕВАЯ АНТЕННА ИЗ POLYPROPYLEN, 6 GHZ, ДИАПАЗОН ИЗМЕРЕНИЯ ДО 20 M, ДЛЯ НЕПРЕРЫВНОГО ИЗМЕРЕНИЯ ЖИДКОСТЕЙ И ШЛАМОВ В ТАНКАХ ХРАНЕНИЯ КОРПУС / КАБЕЛЬНЫЙ ВВОД: ПЛАСТИК (PBT), КОЛ-ВО 2 X M20 ТИП / МАТЕРИАЛ АНТЕННЫ - (МАКС. 3 БАР И 80 ГРАД. C), ПОЛИПРОПИЛЕН-АНТЕННА: 1 1/2 ДЮЙМА NPT ((КОНИЧЕСКАЯ), ANSI/ASME B1.20.1)</w:t>
      </w:r>
      <w:bookmarkStart w:id="0" w:name="_GoBack"/>
      <w:bookmarkEnd w:id="0"/>
      <w:r w:rsidRPr="00BC3D4B">
        <w:rPr>
          <w:rFonts w:ascii="Times New Roman" w:hAnsi="Times New Roman" w:cs="Times New Roman"/>
          <w:sz w:val="24"/>
        </w:rPr>
        <w:t xml:space="preserve"> ПОСТАВЛЯЕТСЯ С ИНТЕГРИРОВАННЫМ ЭКРАНОМ 100 MM ДОПУСКИ: ОБЩЕЕ НАЗНАЧЕНИЕ, СЕ ВКЛЮ</w:t>
      </w:r>
      <w:r w:rsidR="00BC3D4B">
        <w:rPr>
          <w:rFonts w:ascii="Times New Roman" w:hAnsi="Times New Roman" w:cs="Times New Roman"/>
          <w:sz w:val="24"/>
        </w:rPr>
        <w:t>ЧАЯ.5,8 ГГц СВЯЗЬ/ВЫХОД: 4—20MA</w:t>
      </w:r>
    </w:p>
    <w:sectPr w:rsidR="00F11A16" w:rsidRPr="00B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243F2B"/>
    <w:rsid w:val="002F76E3"/>
    <w:rsid w:val="00654B19"/>
    <w:rsid w:val="00997F60"/>
    <w:rsid w:val="00BC3D4B"/>
    <w:rsid w:val="00BD04CD"/>
    <w:rsid w:val="00F1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AF11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4</cp:revision>
  <dcterms:created xsi:type="dcterms:W3CDTF">2018-06-18T04:19:00Z</dcterms:created>
  <dcterms:modified xsi:type="dcterms:W3CDTF">2018-06-18T04:20:00Z</dcterms:modified>
</cp:coreProperties>
</file>