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Дозиметр термолюминесцентный типа ДТЛ-02 (далее дозиметр) предназначен для регистрации индивидуального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эквивалента дозы фотонного излучения Н_р(10) на глубине 1,0г/см^2 в диапазоне энергий 15 кэВ – 10МэВ.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Дозиметр обеспечивает требования организации индивидуального дозиметрического контроля персонала при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применении, хранении, переработке и транспортировке радиоактивных веществ, при работе ядерных реакторов,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рентгеновских аппаратов и других источников ионизирующих излучений.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- термолюминесцентные дозиметры должны соответствовать требованиям класса Р_е (1,0 г/см^2) по ГОСТ Р МЭК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1066-93;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- геометрические размеры, (не более 65×26×14) мм;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- масса, не более 25 г;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-исполнение дозиметра каплезащитное и пыленепроницаемое для изделий климатического исполнения В1 по ГОСТ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15150-69;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- диапазон энергий регистрируемого излучения от 0,015 МэВ до 3,0 МэВ.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Метод определения гамма излучения: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- термолюминесцентный.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Ожидаемая пороговая чувствительность: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- порог регистрации, Зв, не более 5×10-5.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По условиям эксплуатации дозиметры должны соответствовать ГОСТ 12997-84: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температура и влажность воздуха – группа исполнения D2А для интервала температур от минус 35 °С до плюс 50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°С;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атмосферное давление – группа исполнения Р1;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механические воздействия – группа исполнения L3 (виброустойчивое исполнение).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ТУ 95 2512-94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Комплект поставки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В комплект поставки должно входить: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- Термолюминесцентные дозиметры в количестве 600 штук с двумя уложенными детекторами ДТГ – 4;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ПРИМЕЧАНИЕ: Дозиметры в партии должны иметь заводские номера по порядку;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- приспособление для разборки дозиметра;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- паспорт на русском и/или казахском языке.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LibreOffice/5.1.6.2$Linux_X86_64 LibreOffice_project/10m0$Build-2</Application>
  <Pages>1</Pages>
  <Words>202</Words>
  <Characters>1410</Characters>
  <CharactersWithSpaces>1592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2018-02-16T15:24:51Z</dcterms:created>
  <dc:creator/>
  <dc:description/>
  <dc:language>ru-RU</dc:language>
  <cp:lastModifiedBy/>
  <dcterms:modified xsi:type="dcterms:W3CDTF">2018-06-07T12:45:01Z</dcterms:modified>
  <cp:revision>35</cp:revision>
  <dc:subject/>
  <dc:title/>
</cp:coreProperties>
</file>