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1D2" w:rsidRPr="008961D2" w:rsidRDefault="008961D2" w:rsidP="008961D2">
      <w:pPr>
        <w:spacing w:line="240" w:lineRule="auto"/>
        <w:contextualSpacing/>
        <w:jc w:val="center"/>
        <w:rPr>
          <w:rFonts w:cs="Times New Roman"/>
          <w:b/>
          <w:noProof/>
          <w:sz w:val="28"/>
          <w:szCs w:val="28"/>
          <w:lang w:eastAsia="ru-RU"/>
        </w:rPr>
      </w:pPr>
      <w:r w:rsidRPr="008961D2">
        <w:rPr>
          <w:rFonts w:cs="Times New Roman"/>
          <w:b/>
          <w:noProof/>
          <w:sz w:val="28"/>
          <w:szCs w:val="28"/>
          <w:lang w:eastAsia="ru-RU"/>
        </w:rPr>
        <w:t>Техническая спецификация</w:t>
      </w:r>
    </w:p>
    <w:p w:rsidR="008961D2" w:rsidRPr="008961D2" w:rsidRDefault="008961D2" w:rsidP="008961D2">
      <w:pPr>
        <w:spacing w:line="240" w:lineRule="auto"/>
        <w:contextualSpacing/>
        <w:jc w:val="center"/>
        <w:rPr>
          <w:rFonts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1"/>
        <w:gridCol w:w="1713"/>
        <w:gridCol w:w="1034"/>
        <w:gridCol w:w="2352"/>
        <w:gridCol w:w="1775"/>
      </w:tblGrid>
      <w:tr w:rsidR="008961D2" w:rsidRPr="008961D2" w:rsidTr="00E214CB">
        <w:tc>
          <w:tcPr>
            <w:tcW w:w="2569" w:type="dxa"/>
          </w:tcPr>
          <w:p w:rsidR="008961D2" w:rsidRPr="008961D2" w:rsidRDefault="008961D2" w:rsidP="008961D2">
            <w:pPr>
              <w:contextualSpacing/>
              <w:jc w:val="center"/>
              <w:rPr>
                <w:rFonts w:cs="Times New Roman"/>
                <w:b/>
                <w:noProof/>
                <w:sz w:val="28"/>
                <w:szCs w:val="28"/>
                <w:lang w:eastAsia="ru-RU"/>
              </w:rPr>
            </w:pPr>
            <w:r w:rsidRPr="008961D2">
              <w:rPr>
                <w:rFonts w:cs="Times New Roman"/>
                <w:b/>
                <w:sz w:val="28"/>
                <w:szCs w:val="28"/>
              </w:rPr>
              <w:t>Наименование и краткая характеристика</w:t>
            </w:r>
          </w:p>
        </w:tc>
        <w:tc>
          <w:tcPr>
            <w:tcW w:w="1392" w:type="dxa"/>
          </w:tcPr>
          <w:p w:rsidR="008961D2" w:rsidRPr="008961D2" w:rsidRDefault="008961D2" w:rsidP="008961D2">
            <w:pPr>
              <w:contextualSpacing/>
              <w:jc w:val="center"/>
              <w:rPr>
                <w:rFonts w:cs="Times New Roman"/>
                <w:b/>
                <w:noProof/>
                <w:sz w:val="28"/>
                <w:szCs w:val="28"/>
                <w:lang w:eastAsia="ru-RU"/>
              </w:rPr>
            </w:pPr>
            <w:r w:rsidRPr="008961D2">
              <w:rPr>
                <w:rFonts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137" w:type="dxa"/>
          </w:tcPr>
          <w:p w:rsidR="008961D2" w:rsidRPr="008961D2" w:rsidRDefault="008961D2" w:rsidP="008961D2">
            <w:pPr>
              <w:contextualSpacing/>
              <w:jc w:val="center"/>
              <w:rPr>
                <w:rFonts w:cs="Times New Roman"/>
                <w:b/>
                <w:noProof/>
                <w:sz w:val="28"/>
                <w:szCs w:val="28"/>
                <w:lang w:eastAsia="ru-RU"/>
              </w:rPr>
            </w:pPr>
            <w:r w:rsidRPr="008961D2">
              <w:rPr>
                <w:rFonts w:cs="Times New Roman"/>
                <w:b/>
                <w:noProof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500" w:type="dxa"/>
          </w:tcPr>
          <w:p w:rsidR="008961D2" w:rsidRPr="008961D2" w:rsidRDefault="008961D2" w:rsidP="008961D2">
            <w:pPr>
              <w:contextualSpacing/>
              <w:jc w:val="center"/>
              <w:rPr>
                <w:rFonts w:cs="Times New Roman"/>
                <w:b/>
                <w:noProof/>
                <w:sz w:val="28"/>
                <w:szCs w:val="28"/>
                <w:lang w:eastAsia="ru-RU"/>
              </w:rPr>
            </w:pPr>
            <w:r w:rsidRPr="008961D2">
              <w:rPr>
                <w:rFonts w:cs="Times New Roman"/>
                <w:b/>
                <w:sz w:val="28"/>
                <w:szCs w:val="28"/>
              </w:rPr>
              <w:t>Место поставки</w:t>
            </w:r>
          </w:p>
        </w:tc>
        <w:tc>
          <w:tcPr>
            <w:tcW w:w="1747" w:type="dxa"/>
          </w:tcPr>
          <w:p w:rsidR="008961D2" w:rsidRPr="008961D2" w:rsidRDefault="008961D2" w:rsidP="008961D2">
            <w:pPr>
              <w:contextualSpacing/>
              <w:jc w:val="center"/>
              <w:rPr>
                <w:rFonts w:cs="Times New Roman"/>
                <w:b/>
                <w:noProof/>
                <w:sz w:val="28"/>
                <w:szCs w:val="28"/>
                <w:lang w:eastAsia="ru-RU"/>
              </w:rPr>
            </w:pPr>
            <w:r w:rsidRPr="008961D2">
              <w:rPr>
                <w:rFonts w:cs="Times New Roman"/>
                <w:b/>
                <w:sz w:val="28"/>
                <w:szCs w:val="28"/>
              </w:rPr>
              <w:t>Срок поставки</w:t>
            </w:r>
          </w:p>
        </w:tc>
      </w:tr>
      <w:tr w:rsidR="008961D2" w:rsidRPr="008961D2" w:rsidTr="00E214CB">
        <w:tc>
          <w:tcPr>
            <w:tcW w:w="2569" w:type="dxa"/>
          </w:tcPr>
          <w:p w:rsidR="008961D2" w:rsidRPr="008961D2" w:rsidRDefault="008961D2" w:rsidP="008961D2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noProof/>
                <w:sz w:val="28"/>
                <w:szCs w:val="28"/>
                <w:lang w:eastAsia="ru-RU"/>
              </w:rPr>
            </w:pPr>
            <w:r w:rsidRPr="008961D2">
              <w:rPr>
                <w:rFonts w:cs="Times New Roman"/>
                <w:sz w:val="28"/>
                <w:szCs w:val="28"/>
              </w:rPr>
              <w:t>Перчатки, повседневные, пропитанные полимерными материалами</w:t>
            </w:r>
          </w:p>
        </w:tc>
        <w:tc>
          <w:tcPr>
            <w:tcW w:w="1392" w:type="dxa"/>
          </w:tcPr>
          <w:p w:rsidR="008961D2" w:rsidRPr="008961D2" w:rsidRDefault="008961D2" w:rsidP="008961D2">
            <w:pPr>
              <w:contextualSpacing/>
              <w:jc w:val="center"/>
              <w:rPr>
                <w:rFonts w:cs="Times New Roman"/>
                <w:noProof/>
                <w:sz w:val="28"/>
                <w:szCs w:val="28"/>
                <w:lang w:eastAsia="ru-RU"/>
              </w:rPr>
            </w:pPr>
            <w:r w:rsidRPr="008961D2">
              <w:rPr>
                <w:rFonts w:cs="Times New Roman"/>
                <w:sz w:val="28"/>
                <w:szCs w:val="28"/>
              </w:rPr>
              <w:t>4 416</w:t>
            </w:r>
          </w:p>
        </w:tc>
        <w:tc>
          <w:tcPr>
            <w:tcW w:w="1137" w:type="dxa"/>
          </w:tcPr>
          <w:p w:rsidR="008961D2" w:rsidRPr="008961D2" w:rsidRDefault="008961D2" w:rsidP="008961D2">
            <w:pPr>
              <w:contextualSpacing/>
              <w:jc w:val="center"/>
              <w:rPr>
                <w:rFonts w:cs="Times New Roman"/>
                <w:noProof/>
                <w:sz w:val="28"/>
                <w:szCs w:val="28"/>
                <w:lang w:eastAsia="ru-RU"/>
              </w:rPr>
            </w:pPr>
            <w:r w:rsidRPr="008961D2">
              <w:rPr>
                <w:rFonts w:cs="Times New Roman"/>
                <w:sz w:val="28"/>
                <w:szCs w:val="28"/>
              </w:rPr>
              <w:t>Пара</w:t>
            </w:r>
          </w:p>
        </w:tc>
        <w:tc>
          <w:tcPr>
            <w:tcW w:w="2500" w:type="dxa"/>
          </w:tcPr>
          <w:p w:rsidR="008961D2" w:rsidRPr="008961D2" w:rsidRDefault="008961D2" w:rsidP="008961D2">
            <w:pPr>
              <w:contextualSpacing/>
              <w:jc w:val="center"/>
              <w:rPr>
                <w:rFonts w:cs="Times New Roman"/>
                <w:noProof/>
                <w:sz w:val="28"/>
                <w:szCs w:val="28"/>
                <w:lang w:eastAsia="ru-RU"/>
              </w:rPr>
            </w:pPr>
            <w:r w:rsidRPr="008961D2">
              <w:rPr>
                <w:rFonts w:cs="Times New Roman"/>
                <w:sz w:val="28"/>
                <w:szCs w:val="28"/>
              </w:rPr>
              <w:t>КАЗАХСТАН, Мангистауская область</w:t>
            </w:r>
          </w:p>
        </w:tc>
        <w:tc>
          <w:tcPr>
            <w:tcW w:w="1747" w:type="dxa"/>
          </w:tcPr>
          <w:p w:rsidR="008961D2" w:rsidRPr="008961D2" w:rsidRDefault="008961D2" w:rsidP="008961D2">
            <w:pPr>
              <w:contextualSpacing/>
              <w:jc w:val="center"/>
              <w:rPr>
                <w:rFonts w:cs="Times New Roman"/>
                <w:noProof/>
                <w:sz w:val="28"/>
                <w:szCs w:val="28"/>
                <w:lang w:eastAsia="ru-RU"/>
              </w:rPr>
            </w:pPr>
            <w:r w:rsidRPr="008961D2">
              <w:rPr>
                <w:rFonts w:cs="Times New Roman"/>
                <w:sz w:val="28"/>
                <w:szCs w:val="28"/>
              </w:rPr>
              <w:t>40 календарных дней</w:t>
            </w:r>
          </w:p>
          <w:p w:rsidR="008961D2" w:rsidRPr="008961D2" w:rsidRDefault="008961D2" w:rsidP="008961D2">
            <w:pPr>
              <w:contextualSpacing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</w:tbl>
    <w:p w:rsidR="008961D2" w:rsidRPr="008961D2" w:rsidRDefault="008961D2" w:rsidP="008961D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8961D2" w:rsidRPr="008961D2" w:rsidRDefault="008961D2" w:rsidP="008961D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8961D2">
        <w:rPr>
          <w:rFonts w:cs="Times New Roman"/>
          <w:b/>
          <w:sz w:val="28"/>
          <w:szCs w:val="28"/>
        </w:rPr>
        <w:t>Описание и требуемые функциональные, технические, качественные и эксплуатационные характеристики</w:t>
      </w:r>
    </w:p>
    <w:p w:rsidR="008961D2" w:rsidRPr="008961D2" w:rsidRDefault="008961D2" w:rsidP="008961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8961D2">
        <w:rPr>
          <w:rFonts w:cs="Times New Roman"/>
          <w:sz w:val="28"/>
          <w:szCs w:val="28"/>
        </w:rPr>
        <w:t>Перчатки защитные из морозостойкого вспененного мелкоячеистой структуры ПВХ (поливинилхлорида),</w:t>
      </w:r>
      <w:r>
        <w:rPr>
          <w:rFonts w:cs="Times New Roman"/>
          <w:sz w:val="28"/>
          <w:szCs w:val="28"/>
        </w:rPr>
        <w:t xml:space="preserve"> </w:t>
      </w:r>
      <w:r w:rsidRPr="008961D2">
        <w:rPr>
          <w:rFonts w:cs="Times New Roman"/>
          <w:sz w:val="28"/>
          <w:szCs w:val="28"/>
        </w:rPr>
        <w:t>армированные синтетическим материалом, утепленные антибактериальной хлопчатобумажной тканью джерси с</w:t>
      </w:r>
      <w:r>
        <w:rPr>
          <w:rFonts w:cs="Times New Roman"/>
          <w:sz w:val="28"/>
          <w:szCs w:val="28"/>
        </w:rPr>
        <w:t xml:space="preserve"> </w:t>
      </w:r>
      <w:r w:rsidRPr="008961D2">
        <w:rPr>
          <w:rFonts w:cs="Times New Roman"/>
          <w:sz w:val="28"/>
          <w:szCs w:val="28"/>
        </w:rPr>
        <w:t xml:space="preserve">начесом. Манжет: запястье - усиленная, твердая, </w:t>
      </w:r>
      <w:proofErr w:type="spellStart"/>
      <w:r w:rsidRPr="008961D2">
        <w:rPr>
          <w:rFonts w:cs="Times New Roman"/>
          <w:sz w:val="28"/>
          <w:szCs w:val="28"/>
        </w:rPr>
        <w:t>хб</w:t>
      </w:r>
      <w:proofErr w:type="spellEnd"/>
      <w:r w:rsidRPr="008961D2">
        <w:rPr>
          <w:rFonts w:cs="Times New Roman"/>
          <w:sz w:val="28"/>
          <w:szCs w:val="28"/>
        </w:rPr>
        <w:t xml:space="preserve"> крага, длиной 25-27 см.</w:t>
      </w:r>
    </w:p>
    <w:p w:rsidR="008961D2" w:rsidRPr="008961D2" w:rsidRDefault="008961D2" w:rsidP="008961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8961D2">
        <w:rPr>
          <w:rFonts w:cs="Times New Roman"/>
          <w:sz w:val="28"/>
          <w:szCs w:val="28"/>
        </w:rPr>
        <w:t>Должны обладать прочностью на разрыв, износостойкостью и устойчивостью к проколам, задирам и порезам;</w:t>
      </w:r>
    </w:p>
    <w:p w:rsidR="008961D2" w:rsidRPr="008961D2" w:rsidRDefault="008961D2" w:rsidP="008961D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8961D2">
        <w:rPr>
          <w:rFonts w:cs="Times New Roman"/>
          <w:sz w:val="28"/>
          <w:szCs w:val="28"/>
        </w:rPr>
        <w:t>Обеспечивать хороший захват, оставаться эластичными при низкой температуре (-40°С), эргономично сидеть на</w:t>
      </w:r>
      <w:r>
        <w:rPr>
          <w:rFonts w:cs="Times New Roman"/>
          <w:sz w:val="28"/>
          <w:szCs w:val="28"/>
        </w:rPr>
        <w:t xml:space="preserve"> </w:t>
      </w:r>
      <w:r w:rsidRPr="008961D2">
        <w:rPr>
          <w:rFonts w:cs="Times New Roman"/>
          <w:sz w:val="28"/>
          <w:szCs w:val="28"/>
        </w:rPr>
        <w:t>руке. Перчатки должны позволять легко манипулировать пальцами рук. Цвет: красный флуоресцентный,</w:t>
      </w:r>
      <w:r>
        <w:rPr>
          <w:rFonts w:cs="Times New Roman"/>
          <w:sz w:val="28"/>
          <w:szCs w:val="28"/>
        </w:rPr>
        <w:t xml:space="preserve"> </w:t>
      </w:r>
      <w:r w:rsidRPr="008961D2">
        <w:rPr>
          <w:rFonts w:cs="Times New Roman"/>
          <w:sz w:val="28"/>
          <w:szCs w:val="28"/>
        </w:rPr>
        <w:t>оранжевый флуоресцентный, желтый флуоресцентный. Цвет сигнальный, предохраняющий от потерь.</w:t>
      </w:r>
      <w:r>
        <w:rPr>
          <w:rFonts w:cs="Times New Roman"/>
          <w:sz w:val="28"/>
          <w:szCs w:val="28"/>
        </w:rPr>
        <w:t xml:space="preserve"> </w:t>
      </w:r>
      <w:r w:rsidRPr="008961D2">
        <w:rPr>
          <w:rFonts w:cs="Times New Roman"/>
          <w:sz w:val="28"/>
          <w:szCs w:val="28"/>
        </w:rPr>
        <w:t>На каждой перчатке должны быть четко указаны следующие данные: пиктограммы защитных свойств от</w:t>
      </w:r>
    </w:p>
    <w:p w:rsidR="008961D2" w:rsidRPr="008961D2" w:rsidRDefault="008961D2" w:rsidP="008961D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8961D2">
        <w:rPr>
          <w:rFonts w:cs="Times New Roman"/>
          <w:sz w:val="28"/>
          <w:szCs w:val="28"/>
        </w:rPr>
        <w:t>механических воздействий, размер, наименование стандарта. Размер 10,5.</w:t>
      </w:r>
    </w:p>
    <w:p w:rsidR="00050655" w:rsidRDefault="008961D2" w:rsidP="008961D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8961D2">
        <w:rPr>
          <w:rFonts w:cs="Times New Roman"/>
          <w:sz w:val="28"/>
          <w:szCs w:val="28"/>
        </w:rPr>
        <w:t>Качество перчаток должно соответствовать необходимым требованиям ГОСТ 12.4.246-2008 «Средства</w:t>
      </w:r>
      <w:r w:rsidRPr="008961D2">
        <w:rPr>
          <w:rFonts w:cs="Times New Roman"/>
          <w:sz w:val="28"/>
          <w:szCs w:val="28"/>
        </w:rPr>
        <w:t xml:space="preserve"> </w:t>
      </w:r>
      <w:r w:rsidRPr="008961D2">
        <w:rPr>
          <w:rFonts w:cs="Times New Roman"/>
          <w:sz w:val="28"/>
          <w:szCs w:val="28"/>
        </w:rPr>
        <w:t>индивидуальной защиты рук. Перчатки.</w:t>
      </w:r>
    </w:p>
    <w:p w:rsidR="008961D2" w:rsidRPr="008961D2" w:rsidRDefault="008961D2" w:rsidP="00050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8961D2">
        <w:rPr>
          <w:rFonts w:cs="Times New Roman"/>
          <w:sz w:val="28"/>
          <w:szCs w:val="28"/>
        </w:rPr>
        <w:t xml:space="preserve"> Общие технические требования», ГОСТ 12.4.183-91 «Материалы для</w:t>
      </w:r>
      <w:r w:rsidR="00050655">
        <w:rPr>
          <w:rFonts w:cs="Times New Roman"/>
          <w:sz w:val="28"/>
          <w:szCs w:val="28"/>
        </w:rPr>
        <w:t xml:space="preserve"> </w:t>
      </w:r>
      <w:r w:rsidRPr="008961D2">
        <w:rPr>
          <w:rFonts w:cs="Times New Roman"/>
          <w:sz w:val="28"/>
          <w:szCs w:val="28"/>
        </w:rPr>
        <w:t>средств защиты рук. Технические требования», международным стандартам EN-388.</w:t>
      </w:r>
      <w:r w:rsidR="00050655">
        <w:rPr>
          <w:rFonts w:cs="Times New Roman"/>
          <w:sz w:val="28"/>
          <w:szCs w:val="28"/>
        </w:rPr>
        <w:t xml:space="preserve"> </w:t>
      </w:r>
      <w:r w:rsidRPr="008961D2">
        <w:rPr>
          <w:rFonts w:cs="Times New Roman"/>
          <w:sz w:val="28"/>
          <w:szCs w:val="28"/>
        </w:rPr>
        <w:t>Каждая упаковочная единица перчаток должна иметь маркировку с указанием: товарного знака или другие</w:t>
      </w:r>
      <w:r w:rsidR="00050655">
        <w:rPr>
          <w:rFonts w:cs="Times New Roman"/>
          <w:sz w:val="28"/>
          <w:szCs w:val="28"/>
        </w:rPr>
        <w:t xml:space="preserve"> </w:t>
      </w:r>
      <w:r w:rsidRPr="008961D2">
        <w:rPr>
          <w:rFonts w:cs="Times New Roman"/>
          <w:sz w:val="28"/>
          <w:szCs w:val="28"/>
        </w:rPr>
        <w:t>идентификаторы производителя; типа и номера перчаток: описание характеристик, даты изготовления (месяц, год);</w:t>
      </w:r>
    </w:p>
    <w:p w:rsidR="008961D2" w:rsidRPr="008961D2" w:rsidRDefault="008961D2" w:rsidP="008961D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8961D2">
        <w:rPr>
          <w:rFonts w:cs="Times New Roman"/>
          <w:sz w:val="28"/>
          <w:szCs w:val="28"/>
        </w:rPr>
        <w:t>обозначения стандарта; срок хранения, уровней защиты.</w:t>
      </w:r>
    </w:p>
    <w:p w:rsidR="008961D2" w:rsidRPr="008961D2" w:rsidRDefault="008961D2" w:rsidP="00050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8961D2">
        <w:rPr>
          <w:rFonts w:cs="Times New Roman"/>
          <w:sz w:val="28"/>
          <w:szCs w:val="28"/>
        </w:rPr>
        <w:t>Гарантийный период: 12 месяцев с даты ввода товара в эксплуатацию, но не менее 18 месяцев с даты подписания</w:t>
      </w:r>
      <w:r w:rsidR="00050655">
        <w:rPr>
          <w:rFonts w:cs="Times New Roman"/>
          <w:sz w:val="28"/>
          <w:szCs w:val="28"/>
        </w:rPr>
        <w:t xml:space="preserve"> </w:t>
      </w:r>
      <w:r w:rsidRPr="008961D2">
        <w:rPr>
          <w:rFonts w:cs="Times New Roman"/>
          <w:sz w:val="28"/>
          <w:szCs w:val="28"/>
        </w:rPr>
        <w:t>Акта приемки активов.</w:t>
      </w:r>
    </w:p>
    <w:p w:rsidR="000D1A16" w:rsidRPr="008961D2" w:rsidRDefault="008961D2" w:rsidP="008961D2">
      <w:pPr>
        <w:jc w:val="both"/>
        <w:rPr>
          <w:rFonts w:cs="Times New Roman"/>
          <w:sz w:val="28"/>
          <w:szCs w:val="28"/>
        </w:rPr>
      </w:pPr>
      <w:bookmarkStart w:id="0" w:name="_GoBack"/>
      <w:bookmarkEnd w:id="0"/>
      <w:r w:rsidRPr="008961D2">
        <w:rPr>
          <w:rFonts w:eastAsia="Times New Roman" w:cs="Times New Roman"/>
          <w:sz w:val="28"/>
          <w:szCs w:val="28"/>
          <w:lang w:eastAsia="ru-RU"/>
        </w:rPr>
        <w:br/>
      </w:r>
    </w:p>
    <w:sectPr w:rsidR="000D1A16" w:rsidRPr="00896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1D2"/>
    <w:rsid w:val="00050655"/>
    <w:rsid w:val="000D1A16"/>
    <w:rsid w:val="0089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00701"/>
  <w15:chartTrackingRefBased/>
  <w15:docId w15:val="{45E43CD9-45B2-4A9A-B6B7-3CDC331E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1D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6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ainura070895@gmail.com</dc:creator>
  <cp:keywords/>
  <dc:description/>
  <cp:lastModifiedBy>ainura070895@gmail.com</cp:lastModifiedBy>
  <cp:revision>1</cp:revision>
  <dcterms:created xsi:type="dcterms:W3CDTF">2018-07-09T08:54:00Z</dcterms:created>
  <dcterms:modified xsi:type="dcterms:W3CDTF">2018-07-09T09:07:00Z</dcterms:modified>
</cp:coreProperties>
</file>