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56" w:rsidRDefault="00361037" w:rsidP="00361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37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Style w:val="a3"/>
        <w:tblW w:w="15004" w:type="dxa"/>
        <w:tblLook w:val="04A0" w:firstRow="1" w:lastRow="0" w:firstColumn="1" w:lastColumn="0" w:noHBand="0" w:noVBand="1"/>
      </w:tblPr>
      <w:tblGrid>
        <w:gridCol w:w="498"/>
        <w:gridCol w:w="2187"/>
        <w:gridCol w:w="7802"/>
        <w:gridCol w:w="966"/>
        <w:gridCol w:w="1569"/>
        <w:gridCol w:w="1982"/>
      </w:tblGrid>
      <w:tr w:rsidR="00361037" w:rsidRPr="0027174F" w:rsidTr="00361037">
        <w:tc>
          <w:tcPr>
            <w:tcW w:w="498" w:type="dxa"/>
          </w:tcPr>
          <w:p w:rsidR="00361037" w:rsidRPr="00361037" w:rsidRDefault="00361037" w:rsidP="00345B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0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7" w:type="dxa"/>
          </w:tcPr>
          <w:p w:rsidR="00361037" w:rsidRPr="00361037" w:rsidRDefault="00361037" w:rsidP="00345B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0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802" w:type="dxa"/>
          </w:tcPr>
          <w:p w:rsidR="00361037" w:rsidRPr="00361037" w:rsidRDefault="00361037" w:rsidP="00345B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03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966" w:type="dxa"/>
          </w:tcPr>
          <w:p w:rsidR="00361037" w:rsidRPr="00361037" w:rsidRDefault="00361037" w:rsidP="00345B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03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69" w:type="dxa"/>
          </w:tcPr>
          <w:p w:rsidR="00361037" w:rsidRPr="00361037" w:rsidRDefault="00361037" w:rsidP="00345B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037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982" w:type="dxa"/>
          </w:tcPr>
          <w:p w:rsidR="00361037" w:rsidRPr="00361037" w:rsidRDefault="00361037" w:rsidP="00345B7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037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поставки</w:t>
            </w:r>
          </w:p>
        </w:tc>
      </w:tr>
      <w:tr w:rsidR="00361037" w:rsidRPr="0027174F" w:rsidTr="00361037">
        <w:tc>
          <w:tcPr>
            <w:tcW w:w="498" w:type="dxa"/>
          </w:tcPr>
          <w:p w:rsidR="00361037" w:rsidRPr="0027174F" w:rsidRDefault="00361037" w:rsidP="00361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</w:tcPr>
          <w:p w:rsidR="00361037" w:rsidRPr="00361037" w:rsidRDefault="00361037" w:rsidP="003610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расходомер</w:t>
            </w:r>
          </w:p>
        </w:tc>
        <w:tc>
          <w:tcPr>
            <w:tcW w:w="7802" w:type="dxa"/>
          </w:tcPr>
          <w:p w:rsidR="00361037" w:rsidRPr="0027174F" w:rsidRDefault="00361037" w:rsidP="0036103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Сенсор</w:t>
            </w:r>
            <w:r w:rsidRPr="003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сенсора: нержавеющая сталь 316 L, стандартное или жаростойкое исполнение.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Технологическое соединение:  6'' </w:t>
            </w:r>
            <w:proofErr w:type="spellStart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Class</w:t>
            </w:r>
            <w:proofErr w:type="spellEnd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300, ASME B16.5, F316/F316L, фланец приварной </w:t>
            </w:r>
            <w:proofErr w:type="spellStart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встыкб</w:t>
            </w:r>
            <w:proofErr w:type="spellEnd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соединительным выступом (в комплекте с ответными фланцами).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Электронный интерфейс: встроенный процессор в алюминиевом корпусе, окрашенный полиуретановой краской, с 4-х проводным подключением к удаленному преобразователю.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Присоединение </w:t>
            </w:r>
            <w:proofErr w:type="spellStart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кабелепровода</w:t>
            </w:r>
            <w:proofErr w:type="spellEnd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кабельный ввод из никелевой латуни (диаметр кабеля от 8,5 до 10 мм).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Сертификация взрывобезопасности в соответствии с ТР ТС 012/2011.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Вариант калибровки: погрешность массового расхода: </w:t>
            </w:r>
            <w:r w:rsidRPr="00361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±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0,25%. 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Температура окружающей среды: от -40 до +60°С.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Фазово</w:t>
            </w:r>
            <w:proofErr w:type="spellEnd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измеряемой среды: жидкость.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газа в жидкости: да, 0,1%.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Измеряемый расход: от 0 до 70 т/ч.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Давление измеряемой среды: от 0 до 23 кгс/см</w:t>
            </w:r>
            <w:r w:rsidRPr="00361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²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Температура измеряемой среды: от -20 до 50</w:t>
            </w:r>
            <w:r w:rsidRPr="00361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°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 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Плотность измеряемой среды: от 0,500 до 0,600 кг/м</w:t>
            </w:r>
            <w:r w:rsidRPr="003610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³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Многопараметрический преобразователь расхода и плотности</w:t>
            </w:r>
            <w:r w:rsidRPr="00361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монтажа: Соединение4-х жильным кабелем преобразователя удалённого монтажа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Варианты источника питания: От18 до30 В постоянного тока и от85 до265 В переменного тока с автоматическим переключением.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Дисплей: Двухстрочный дисплей для отображения технологических переменных и сброса сумматора с подсветкой.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Температура окружающей среды: от -40 до +60°С.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Варианты выходных сигналов: Аналоговые выходные сигналы: один токовый; один частотный; RS-485.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Присоединения </w:t>
            </w:r>
            <w:proofErr w:type="spellStart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кабелепровода</w:t>
            </w:r>
            <w:proofErr w:type="spellEnd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М20 с латунно-никелевым кабельным уплотнителем.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Сертификация взрывобезопасности в соответствии с ТР ТС 012/2011.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Отображаемые параметры: переменные расхода и плотности, температуры.</w:t>
            </w:r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Монтаж: разнесенного вида, в комплект с </w:t>
            </w:r>
            <w:proofErr w:type="spellStart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трансмитером</w:t>
            </w:r>
            <w:proofErr w:type="spellEnd"/>
            <w:r w:rsidRPr="0036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быть кабель до 20 м.</w:t>
            </w:r>
          </w:p>
        </w:tc>
        <w:tc>
          <w:tcPr>
            <w:tcW w:w="966" w:type="dxa"/>
          </w:tcPr>
          <w:p w:rsidR="00361037" w:rsidRPr="0027174F" w:rsidRDefault="00361037" w:rsidP="00361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9" w:type="dxa"/>
          </w:tcPr>
          <w:p w:rsidR="00361037" w:rsidRPr="0027174F" w:rsidRDefault="00361037" w:rsidP="00361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82" w:type="dxa"/>
          </w:tcPr>
          <w:p w:rsidR="00361037" w:rsidRPr="0027174F" w:rsidRDefault="00361037" w:rsidP="003610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74F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</w:t>
            </w:r>
            <w:r w:rsidRPr="0036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Атырау</w:t>
            </w:r>
          </w:p>
        </w:tc>
      </w:tr>
    </w:tbl>
    <w:p w:rsidR="00361037" w:rsidRPr="00361037" w:rsidRDefault="00361037" w:rsidP="00361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037" w:rsidRPr="00361037" w:rsidRDefault="00361037" w:rsidP="00361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1037">
        <w:rPr>
          <w:rFonts w:ascii="Times New Roman" w:hAnsi="Times New Roman" w:cs="Times New Roman"/>
          <w:sz w:val="32"/>
          <w:szCs w:val="32"/>
        </w:rPr>
        <w:t xml:space="preserve">Прочие характеристики: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Sensor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model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CMF</w:t>
      </w:r>
      <w:r w:rsidRPr="00361037">
        <w:rPr>
          <w:rFonts w:ascii="Times New Roman" w:hAnsi="Times New Roman" w:cs="Times New Roman"/>
          <w:sz w:val="32"/>
          <w:szCs w:val="32"/>
        </w:rPr>
        <w:t>400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361037">
        <w:rPr>
          <w:rFonts w:ascii="Times New Roman" w:hAnsi="Times New Roman" w:cs="Times New Roman"/>
          <w:sz w:val="32"/>
          <w:szCs w:val="32"/>
        </w:rPr>
        <w:t>-452-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361037">
        <w:rPr>
          <w:rFonts w:ascii="Times New Roman" w:hAnsi="Times New Roman" w:cs="Times New Roman"/>
          <w:sz w:val="32"/>
          <w:szCs w:val="32"/>
        </w:rPr>
        <w:t>-2-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361037">
        <w:rPr>
          <w:rFonts w:ascii="Times New Roman" w:hAnsi="Times New Roman" w:cs="Times New Roman"/>
          <w:sz w:val="32"/>
          <w:szCs w:val="32"/>
        </w:rPr>
        <w:t xml:space="preserve">1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Micro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Motion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Coriolis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MVDTM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multivariable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flow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density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transmitter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Model</w:t>
      </w:r>
      <w:r w:rsidRPr="00361037">
        <w:rPr>
          <w:rFonts w:ascii="Times New Roman" w:hAnsi="Times New Roman" w:cs="Times New Roman"/>
          <w:sz w:val="32"/>
          <w:szCs w:val="32"/>
        </w:rPr>
        <w:t xml:space="preserve"> 2700-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361037">
        <w:rPr>
          <w:rFonts w:ascii="Times New Roman" w:hAnsi="Times New Roman" w:cs="Times New Roman"/>
          <w:sz w:val="32"/>
          <w:szCs w:val="32"/>
        </w:rPr>
        <w:t>-1-2-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G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PK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361037">
        <w:rPr>
          <w:rFonts w:ascii="Times New Roman" w:hAnsi="Times New Roman" w:cs="Times New Roman"/>
          <w:sz w:val="32"/>
          <w:szCs w:val="32"/>
        </w:rPr>
        <w:t xml:space="preserve">2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Cable</w:t>
      </w:r>
      <w:r w:rsidRPr="00361037">
        <w:rPr>
          <w:rFonts w:ascii="Times New Roman" w:hAnsi="Times New Roman" w:cs="Times New Roman"/>
          <w:sz w:val="32"/>
          <w:szCs w:val="32"/>
        </w:rPr>
        <w:t xml:space="preserve"> 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CMVDA</w:t>
      </w:r>
      <w:r w:rsidRPr="00361037">
        <w:rPr>
          <w:rFonts w:ascii="Times New Roman" w:hAnsi="Times New Roman" w:cs="Times New Roman"/>
          <w:sz w:val="32"/>
          <w:szCs w:val="32"/>
        </w:rPr>
        <w:t>-</w:t>
      </w:r>
      <w:r w:rsidRPr="00361037">
        <w:rPr>
          <w:rFonts w:ascii="Times New Roman" w:hAnsi="Times New Roman" w:cs="Times New Roman"/>
          <w:sz w:val="32"/>
          <w:szCs w:val="32"/>
          <w:lang w:val="en-US"/>
        </w:rPr>
        <w:t>ZZ</w:t>
      </w:r>
      <w:r w:rsidRPr="00361037">
        <w:rPr>
          <w:rFonts w:ascii="Times New Roman" w:hAnsi="Times New Roman" w:cs="Times New Roman"/>
          <w:sz w:val="32"/>
          <w:szCs w:val="32"/>
        </w:rPr>
        <w:t>-065 Ответные фланцы для</w:t>
      </w:r>
    </w:p>
    <w:p w:rsidR="00361037" w:rsidRPr="00361037" w:rsidRDefault="00361037" w:rsidP="00361037">
      <w:pPr>
        <w:jc w:val="both"/>
        <w:rPr>
          <w:rFonts w:ascii="Times New Roman" w:hAnsi="Times New Roman" w:cs="Times New Roman"/>
          <w:sz w:val="32"/>
          <w:szCs w:val="32"/>
        </w:rPr>
      </w:pPr>
      <w:r w:rsidRPr="00361037">
        <w:rPr>
          <w:rFonts w:ascii="Times New Roman" w:hAnsi="Times New Roman" w:cs="Times New Roman"/>
          <w:sz w:val="32"/>
          <w:szCs w:val="32"/>
        </w:rPr>
        <w:t>расходомера</w:t>
      </w:r>
    </w:p>
    <w:p w:rsidR="00361037" w:rsidRPr="00361037" w:rsidRDefault="00361037">
      <w:pPr>
        <w:rPr>
          <w:sz w:val="32"/>
          <w:szCs w:val="32"/>
        </w:rPr>
      </w:pPr>
      <w:bookmarkStart w:id="0" w:name="_GoBack"/>
      <w:bookmarkEnd w:id="0"/>
    </w:p>
    <w:sectPr w:rsidR="00361037" w:rsidRPr="00361037" w:rsidSect="0036103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37"/>
    <w:rsid w:val="00361037"/>
    <w:rsid w:val="0061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5BA9"/>
  <w15:chartTrackingRefBased/>
  <w15:docId w15:val="{AAEBDEAC-AA22-48A9-9724-99ACD224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2018-06-28T03:45:00Z</dcterms:created>
  <dcterms:modified xsi:type="dcterms:W3CDTF">2018-06-28T03:56:00Z</dcterms:modified>
</cp:coreProperties>
</file>