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33" w:rsidRPr="003932D9" w:rsidRDefault="000C7033" w:rsidP="000C7033">
      <w:pPr>
        <w:pStyle w:val="a4"/>
        <w:ind w:left="284" w:firstLine="0"/>
        <w:rPr>
          <w:rStyle w:val="a3"/>
          <w:b/>
          <w:szCs w:val="28"/>
        </w:rPr>
      </w:pPr>
    </w:p>
    <w:p w:rsidR="000C7033" w:rsidRPr="003932D9" w:rsidRDefault="000C7033" w:rsidP="000C7033">
      <w:pPr>
        <w:pStyle w:val="a4"/>
        <w:ind w:left="284" w:firstLine="0"/>
        <w:rPr>
          <w:rStyle w:val="a3"/>
          <w:b/>
          <w:szCs w:val="28"/>
        </w:rPr>
      </w:pPr>
    </w:p>
    <w:tbl>
      <w:tblPr>
        <w:tblpPr w:leftFromText="180" w:rightFromText="180" w:bottomFromText="200" w:vertAnchor="text" w:horzAnchor="margin" w:tblpX="-459" w:tblpY="9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100"/>
        <w:gridCol w:w="851"/>
        <w:gridCol w:w="1026"/>
      </w:tblGrid>
      <w:tr w:rsidR="000C7033" w:rsidRPr="003932D9" w:rsidTr="0068555C">
        <w:trPr>
          <w:trHeight w:val="9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товара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Технические характеристики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Кол-во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Жидкость стеклоомывающая низкозамерзающая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Применяется для очистки стекол автомобиля и предохраняет стекла автомобиля от обледенения, обеспечивает работу всех узлов стеклоомывателя при отрицательных температурах. Эффективно растворяет загрязнения, не оставляет потеков, налетов и радужных пленок на стекле, нейтральна к лакокрасочному покрытию кузова, к резиновым и пластиковым деталям автомобиля.</w:t>
            </w:r>
          </w:p>
          <w:p w:rsidR="000C7033" w:rsidRPr="003932D9" w:rsidRDefault="000C7033" w:rsidP="0068555C">
            <w:pPr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Внешний вид - однородная прозрачная жидкость без механических примесей.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Температура начала кристаллизации, не выше минус 30°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Массовая доля изопропилового спирта, %, не более 30,0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Фасовка: не более 5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2830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Смазка проникающая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WD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-40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Технический аэрозоль универсального применения. Очищающие, смазывающие функции. Защищает от коррозии. Вытесняет влагу. Проникает в механизмы, освобождая заржавевшие части. </w:t>
            </w:r>
          </w:p>
          <w:p w:rsidR="000C7033" w:rsidRPr="004974A3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Объём не менее 400 мл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220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Антифриз G12 красный 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Антифриз </w:t>
            </w:r>
            <w:r w:rsidRPr="003932D9">
              <w:rPr>
                <w:sz w:val="28"/>
                <w:szCs w:val="28"/>
                <w:lang w:val="en-US"/>
              </w:rPr>
              <w:t>G</w:t>
            </w:r>
            <w:r w:rsidRPr="003932D9">
              <w:rPr>
                <w:sz w:val="28"/>
                <w:szCs w:val="28"/>
              </w:rPr>
              <w:t xml:space="preserve">12 используется в качестве охлаждающей жидкости в двигателях внутреннего сгорания и предохраняет </w:t>
            </w:r>
            <w:r w:rsidRPr="003932D9">
              <w:rPr>
                <w:sz w:val="28"/>
                <w:szCs w:val="28"/>
              </w:rPr>
              <w:lastRenderedPageBreak/>
              <w:t>двигатель автомобиля от перегрева и закипания.</w:t>
            </w:r>
          </w:p>
          <w:p w:rsidR="000C7033" w:rsidRPr="003932D9" w:rsidRDefault="000C7033" w:rsidP="0068555C">
            <w:pPr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Высококачественная охлаждающая жидкость на основе этиленгликоля с применением солей карбоновых кислот, предотвращающих коррозию. Классификация G-12.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Внешний вид - прозрачная жидкость красного цвета без механических примесей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Температура начала кристаллизации °С, не выше минус  40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Фасовка: канистра не более 5 литров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653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Антифриз G11 зеленый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</w:rPr>
            </w:pPr>
            <w:r w:rsidRPr="003932D9">
              <w:rPr>
                <w:sz w:val="28"/>
                <w:szCs w:val="28"/>
              </w:rPr>
              <w:t xml:space="preserve">Антифриз </w:t>
            </w:r>
            <w:r w:rsidRPr="003932D9">
              <w:rPr>
                <w:sz w:val="28"/>
                <w:szCs w:val="28"/>
                <w:lang w:val="en-US"/>
              </w:rPr>
              <w:t>G</w:t>
            </w:r>
            <w:r w:rsidRPr="003932D9">
              <w:rPr>
                <w:sz w:val="28"/>
                <w:szCs w:val="28"/>
              </w:rPr>
              <w:t>11 используется в качестве охлаждающей жидкости в двигателях внутреннего сгорания и предохраняет двигатель автомобиля от перегрева и закипания.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Внешний вид - прозрачная жидкость зеленого цвета без механических примесей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Температура  начала кристаллизации, не выше минус 41,0 °С;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Фасовка: канистра не более 5 литров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ОКБ-122-7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932D9">
              <w:rPr>
                <w:sz w:val="28"/>
                <w:szCs w:val="28"/>
              </w:rPr>
              <w:t>Многоцелевая, консервационная. Применяется в подшипниках авиационных электромашин</w:t>
            </w:r>
          </w:p>
          <w:p w:rsidR="000C7033" w:rsidRPr="009E591A" w:rsidRDefault="000C7033" w:rsidP="0068555C">
            <w:pPr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Смазка ОКБ-122-7, должна быть изготовлена по ГОСТ 18179-72</w:t>
            </w:r>
            <w:r w:rsidRPr="009E591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</w:t>
            </w:r>
            <w:r w:rsidRPr="009E591A">
              <w:rPr>
                <w:sz w:val="28"/>
                <w:szCs w:val="28"/>
              </w:rPr>
              <w:t xml:space="preserve">Распространяется на смазку ОКБ-122-7, изготовленную загущением смеси полисилоксановой жидкости и нефтяного масла церезином и литиевым </w:t>
            </w:r>
            <w:r w:rsidRPr="009E591A">
              <w:rPr>
                <w:sz w:val="28"/>
                <w:szCs w:val="28"/>
              </w:rPr>
              <w:lastRenderedPageBreak/>
              <w:t>мылом и предназначенную для применения в шарикоподшипниках и других узлах трения)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bCs/>
                <w:sz w:val="28"/>
                <w:szCs w:val="28"/>
                <w:lang w:eastAsia="en-US"/>
              </w:rPr>
              <w:t>Фасовка: канистра не менее  0,8кг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шт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М-8ДМ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Предназначено соответственно для зимней и летней эксплуатации дизелей  работающих в тяжелых условиях.</w:t>
            </w:r>
          </w:p>
          <w:p w:rsidR="000C7033" w:rsidRPr="00AF1E03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М-8ДМ, должно б</w:t>
            </w:r>
            <w:r>
              <w:rPr>
                <w:rFonts w:eastAsia="Calibri"/>
                <w:sz w:val="28"/>
                <w:szCs w:val="28"/>
                <w:lang w:eastAsia="en-US"/>
              </w:rPr>
              <w:t>ыть изготовлено по ГОСТ 8581-78</w:t>
            </w:r>
            <w:r w:rsidRPr="00AF1E03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AF1E03">
              <w:rPr>
                <w:sz w:val="28"/>
                <w:szCs w:val="28"/>
              </w:rPr>
              <w:t>Настоящий стандарт распространяется на моторные масла для автотракторных дизелей и устанавливает требования к моторным маслам для автотракторных дизелей)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20 литров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140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М-10ДМ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Предназначено соответственно для зимней и летней эксплуатации дизелей  работающих в тяжелых условиях.</w:t>
            </w:r>
          </w:p>
          <w:p w:rsidR="000C7033" w:rsidRPr="00AF1E03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М-10ДМ, должно б</w:t>
            </w:r>
            <w:r>
              <w:rPr>
                <w:rFonts w:eastAsia="Calibri"/>
                <w:sz w:val="28"/>
                <w:szCs w:val="28"/>
                <w:lang w:eastAsia="en-US"/>
              </w:rPr>
              <w:t>ыть изготовлено по ГОСТ 8581-78</w:t>
            </w:r>
            <w:r w:rsidRPr="00AF1E03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AF1E03">
              <w:rPr>
                <w:sz w:val="28"/>
                <w:szCs w:val="28"/>
              </w:rPr>
              <w:t>Настоящий стандарт распространяется на моторные масла для автотракторных дизелей и устанавливает требования к моторным маслам для автотракторных дизелей</w:t>
            </w:r>
            <w:r w:rsidRPr="00AF1E03">
              <w:t>)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10 литров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590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Тосол А-40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Применяется в системах охлаждения двигателей внутреннего сгорания, а также в качестве рабочих жидкостей в других теплообменных системах, эксплуатируемых при низких и умеренных температурах.</w:t>
            </w:r>
          </w:p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Жидкость для охлаждения двигателя на основе этиленгликоля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Соответствие  ГОСТ 2</w:t>
            </w:r>
            <w:r w:rsidRPr="00DD7EB5">
              <w:rPr>
                <w:rFonts w:eastAsia="Calibri"/>
                <w:sz w:val="28"/>
                <w:szCs w:val="28"/>
                <w:lang w:eastAsia="en-US"/>
              </w:rPr>
              <w:t>8084-89 (</w:t>
            </w:r>
            <w:r w:rsidRPr="00DD7EB5">
              <w:rPr>
                <w:sz w:val="28"/>
                <w:szCs w:val="28"/>
              </w:rPr>
              <w:t>Настоящий стандарт распространяется на охлаждающие низкозамерзающие жидкости, предназначенные для охлаждения двигателей внутреннего сгорания, а также в качестве рабочих жидкостей в других теплообменных аппаратах, работающих при низких и умеренных температурах)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 начала кристаллизации, не выше минус 40 °С;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10 литров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1750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Тормозная жидкость DOT-4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4C1B66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Синтетическая всесезонная тормозная жидкость применяется для гидроприводов тормозных систем и сцеплений современных автомобилей. Внешний вид: прозрачная однородная жидкость от светло-жёлтого до светло-коричневого цвета,  без осадка и видимых м</w:t>
            </w:r>
            <w:r>
              <w:rPr>
                <w:rFonts w:eastAsia="Calibri"/>
                <w:sz w:val="28"/>
                <w:szCs w:val="28"/>
                <w:lang w:eastAsia="en-US"/>
              </w:rPr>
              <w:t>еханических примесей.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1 литра.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148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моторное 10W40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моторное полусинтетическое, для  бензиновых двигателей внутреннего сгорания   класс вязкости по SAE 10W-40, класс по API SL/CF или SM/CF.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застывания, не выше минус 35ºС;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5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1860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МС-20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авиационное МС-20, должно быт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ь </w:t>
            </w:r>
            <w:r w:rsidRPr="00DD7EB5">
              <w:rPr>
                <w:rFonts w:eastAsia="Calibri"/>
                <w:sz w:val="28"/>
                <w:szCs w:val="28"/>
                <w:lang w:eastAsia="en-US"/>
              </w:rPr>
              <w:t>изготовлено по  ГОСТ 21743-76 (</w:t>
            </w:r>
            <w:r w:rsidRPr="00DD7EB5">
              <w:rPr>
                <w:sz w:val="28"/>
                <w:szCs w:val="28"/>
              </w:rPr>
              <w:t xml:space="preserve"> Настоящий стандарт распространяется </w:t>
            </w:r>
            <w:r w:rsidRPr="00DD7EB5">
              <w:rPr>
                <w:sz w:val="28"/>
                <w:szCs w:val="28"/>
              </w:rPr>
              <w:lastRenderedPageBreak/>
              <w:t>на авиационные масла без присадок селективной очистки)</w:t>
            </w:r>
            <w:r>
              <w:rPr>
                <w:sz w:val="28"/>
                <w:szCs w:val="28"/>
              </w:rPr>
              <w:t>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Фасовка: канистра не более  10 литров.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гидравлическое АМГ-10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АМГ-10 — авиационное минеральное гидравлическое масло. </w:t>
            </w:r>
            <w:r w:rsidRPr="003932D9">
              <w:rPr>
                <w:rFonts w:eastAsia="Calibri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Должно соответствова</w:t>
            </w:r>
            <w:r w:rsidRPr="009628AC">
              <w:rPr>
                <w:rFonts w:eastAsia="Calibri"/>
                <w:color w:val="222222"/>
                <w:sz w:val="28"/>
                <w:szCs w:val="28"/>
                <w:shd w:val="clear" w:color="auto" w:fill="FFFFFF"/>
                <w:lang w:eastAsia="en-US"/>
              </w:rPr>
              <w:t>ть  </w:t>
            </w:r>
            <w:r w:rsidRPr="009628AC">
              <w:rPr>
                <w:rFonts w:eastAsia="Calibri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ГОСТ 6794-75</w:t>
            </w:r>
            <w:r w:rsidRPr="009628AC">
              <w:rPr>
                <w:rFonts w:eastAsia="Calibri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628AC">
              <w:rPr>
                <w:sz w:val="28"/>
                <w:szCs w:val="28"/>
              </w:rPr>
              <w:t xml:space="preserve"> Настоящий стандарт распространяется на масло АМГ-10, предназначенное в качестве рабочей жидкости для гидравлических устройств)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гидравлическое  МГЕ-10А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гидравлическое. </w:t>
            </w:r>
            <w:r w:rsidRPr="003932D9">
              <w:rPr>
                <w:sz w:val="28"/>
                <w:szCs w:val="28"/>
              </w:rPr>
              <w:t>Применяется в гидросистемах наземной и авиационной техники.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 застывания, не выше минус 60,0 °С;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20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автомобильная №158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Применяется в подшипниках качения автотракторного оборудования, игольчатых подшипниках карданных шарниров непостоянной угловой скорости.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Цвет синий, фасовка туба  не менее 0,4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ТМ-3-9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трансмиссионное  ТМ-3-9.  </w:t>
            </w:r>
            <w:r w:rsidRPr="003932D9">
              <w:rPr>
                <w:sz w:val="28"/>
                <w:szCs w:val="28"/>
              </w:rPr>
              <w:t>Может быть использовано в различных типах автомобильных трансмиссий, включая гипоидные передачи.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М-8В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универсальное предназначено для смазывания автомобильных карбюраторных двигателей и автотракторных дизелей.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застывания, °C, не выше минус 25;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Фасовка: канистра не более  20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260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гидравлическое ВМГЗ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Предназначено для систем гидропривода и гидроуправления дорожных, подъемно-транспортных и других машин, работающих на открытом воздухе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20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420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трансмиссионное ТЭП-15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Применяется в качестве всесезонного трансмиссионного масла для тракторов и других  машин.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Трансмиссионное минеральное масло ТЭП-15, должно быт</w:t>
            </w:r>
            <w:r>
              <w:rPr>
                <w:rFonts w:eastAsia="Calibri"/>
                <w:sz w:val="28"/>
                <w:szCs w:val="28"/>
                <w:lang w:eastAsia="en-US"/>
              </w:rPr>
              <w:t>ь изготовлено по  ГОСТ 23652-79(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40797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140797">
              <w:rPr>
                <w:sz w:val="28"/>
                <w:szCs w:val="28"/>
              </w:rPr>
              <w:t>Настоящий стандарт распространяется на нефтяные трансмиссионные масла, предназначенные для смазывания агрегатов трансмиссий (автомобилей, тракторов, тепловозов, сельскохозяйственных, дорожных и строительных машин) и зубчатых редукторов)</w:t>
            </w:r>
            <w:r>
              <w:rPr>
                <w:sz w:val="28"/>
                <w:szCs w:val="28"/>
              </w:rPr>
              <w:t>.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  Фасовка: канистра не более  10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индустриальное И-20А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Масло индус</w:t>
            </w:r>
            <w:r>
              <w:rPr>
                <w:sz w:val="28"/>
                <w:szCs w:val="28"/>
              </w:rPr>
              <w:t>триальное И-20А (ГОСТ 20799-88</w:t>
            </w:r>
            <w:r>
              <w:t xml:space="preserve"> </w:t>
            </w:r>
            <w:r w:rsidRPr="00B93C70">
              <w:rPr>
                <w:sz w:val="28"/>
                <w:szCs w:val="28"/>
              </w:rPr>
              <w:t>Настоящий стандарт распространяется на индустриальные масла подгруппы А, представляющие собой очищенные дистиллятные и остаточные масла или их смеси без присадок, применяющиеся в машинах и механизмах промышленного оборудования, условия работы которых не предъявляют особых требований к антиокислительным и антикоррозионным свойствам масел, а также в качестве гидравлических жидкостей и базовых масел</w:t>
            </w:r>
            <w: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3932D9">
              <w:rPr>
                <w:sz w:val="28"/>
                <w:szCs w:val="28"/>
              </w:rPr>
              <w:t xml:space="preserve">— </w:t>
            </w:r>
            <w:r w:rsidRPr="003932D9">
              <w:rPr>
                <w:sz w:val="28"/>
                <w:szCs w:val="28"/>
              </w:rPr>
              <w:lastRenderedPageBreak/>
              <w:t xml:space="preserve">используется в качестве рабочих жидкостей в гидравлических системах для смазывания легко- и средненагруженных зубчатых передач, где не требуется специальные масла, и других механизмов. . Не содержит присадок.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10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225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индустриальное АУ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</w:rPr>
            </w:pPr>
            <w:r w:rsidRPr="003932D9">
              <w:rPr>
                <w:sz w:val="28"/>
                <w:szCs w:val="28"/>
              </w:rPr>
              <w:t xml:space="preserve">Масло индустриальное АУ обеспечивает работу гидроприводов . 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 канистра 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индустриальное И-30А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Масло индустриальное И-30А (ГОСТ 20799-88</w:t>
            </w:r>
            <w:r>
              <w:t xml:space="preserve"> </w:t>
            </w:r>
            <w:r w:rsidRPr="00B93C70">
              <w:rPr>
                <w:sz w:val="28"/>
                <w:szCs w:val="28"/>
              </w:rPr>
              <w:t>Настоящий стандарт распространяется на индустриальные масла подгруппы А, представляющие собой очищенные дистиллятные и остаточные масла или их смеси без присадок, применяющиеся в машинах и механизмах промышленного оборудования, условия работы которых не предъявляют особых требований к антиокислительным и антикоррозионным свойствам масел, а также в качестве гидравлических жидкостей и базовых масел</w:t>
            </w:r>
            <w:r w:rsidRPr="003932D9">
              <w:rPr>
                <w:sz w:val="28"/>
                <w:szCs w:val="28"/>
              </w:rPr>
              <w:t>) — используется в качестве рабочих жидкостей в гидравлических системах для смазывания легко- и средненагруженных зубчатых передач, где не требуется специальные масла, и других механизмов.  . Не содержит присадок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Фасовка: канистра не более   канистра 10л.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0C7033" w:rsidRPr="003932D9" w:rsidTr="0068555C">
        <w:trPr>
          <w:trHeight w:val="5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(Солидол)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DC4D31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Производится в соответствии с ГОСТ 1033-79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C4D31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DC4D31">
              <w:rPr>
                <w:sz w:val="28"/>
                <w:szCs w:val="28"/>
              </w:rPr>
              <w:t xml:space="preserve">Настоящий стандарт распространяется на водостойкую, </w:t>
            </w:r>
            <w:r w:rsidRPr="00DC4D31">
              <w:rPr>
                <w:sz w:val="28"/>
                <w:szCs w:val="28"/>
              </w:rPr>
              <w:lastRenderedPageBreak/>
              <w:t>гидратированную кальциевую смазку, предназначенную для смазывания узлов трения качения и скольжения различных машин и механизмов)</w:t>
            </w:r>
            <w:r>
              <w:rPr>
                <w:sz w:val="28"/>
                <w:szCs w:val="28"/>
              </w:rPr>
              <w:t>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Антифрикционная смазка общего назначения.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Применяется в узлах трения в машинах и механизмах транспортных средств; для смазки ручного инструмента, винтовые и цепные передачи, тихоходные шестеренчатые редукторы и т. п.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Внешний вид Однородная мазь от светло-желтого до темно-коричневого цвета;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 не более 1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кг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Нефрас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Нефрас:</w:t>
            </w:r>
            <w:r w:rsidRPr="003932D9">
              <w:rPr>
                <w:sz w:val="28"/>
                <w:szCs w:val="28"/>
              </w:rPr>
              <w:t xml:space="preserve"> эксплуатационные характеристики: быстро растворяет органические соединения, быстро испаряется, свойственна коррозионная агрессивность. Относится к группе бензинов-растворителей.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Фасовка: канистра не более   канистра 10л.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Смазка Графитная 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Смазка Графитная.  </w:t>
            </w:r>
            <w:r w:rsidRPr="003932D9">
              <w:rPr>
                <w:sz w:val="28"/>
                <w:szCs w:val="28"/>
              </w:rPr>
              <w:t xml:space="preserve"> Смазка общего назначения; высоковязкое нефтяное масло, загущенное кальциевым мылом с добавлением 10% графита.</w:t>
            </w:r>
          </w:p>
          <w:p w:rsidR="000C7033" w:rsidRDefault="000C7033" w:rsidP="0068555C">
            <w:pPr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Технические характеристики должны </w:t>
            </w:r>
            <w:r w:rsidRPr="00B93777">
              <w:rPr>
                <w:rFonts w:eastAsia="Calibri"/>
                <w:sz w:val="28"/>
                <w:szCs w:val="28"/>
                <w:lang w:eastAsia="en-US"/>
              </w:rPr>
              <w:t>соответствовать   ГОСТ 3333-80</w:t>
            </w:r>
          </w:p>
          <w:p w:rsidR="000C7033" w:rsidRPr="00B93777" w:rsidRDefault="000C7033" w:rsidP="0068555C">
            <w:pPr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B93777">
              <w:rPr>
                <w:sz w:val="28"/>
                <w:szCs w:val="28"/>
              </w:rPr>
              <w:t xml:space="preserve">Настоящий стандарт распространяется на графитную смазку, предназначенную для смазывания грубых </w:t>
            </w:r>
            <w:r w:rsidRPr="00B93777">
              <w:rPr>
                <w:sz w:val="28"/>
                <w:szCs w:val="28"/>
              </w:rPr>
              <w:lastRenderedPageBreak/>
              <w:t>тяжелонагруженных механизмов</w:t>
            </w:r>
            <w:r>
              <w:t>)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 Фасовка не более 2 кг.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кг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полусинтетическое для 2Т двигателей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полусинтетическое для 2Т двигателей малой техники, должно соответствовать стандартам  API TC, M/F 3. 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  канистра 1 литра.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промывочное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Высокоэффективное промывочное масло с высоким содержанием моюще-диспергирующих присадок. Предназначено для промывки масляной системы бензиновых и дизельных двигателей отечественных и импортных автомобилей перед сменой моторного масла.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не более 4 литров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Охлаждающая жидкость (концентрат)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Высококачественная охлаждающая жидкость-концентрат, для двигателей внутреннего сгорания  изготовлена на основе этиленгликоля.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ШРУС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 Смазка ШРУС нефтяное масло, загущенное гидроксистеаратом лития; содержит антиокислительную и противозадирную присадки, а также антифрикционные добавки. Основные эксплуатационные характеристики: водостойкая, высокие механическая и антиокислительная стабильности, противоизносные и противозадирные характеристики, низкая испаряемость.</w:t>
            </w:r>
          </w:p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Пластичная смазка для смазывания шарниров равных угловых скоростей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Внешний вид: Однородная мазь от светло-желтого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до коричневого цвета;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не более 2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кг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моторное синтетическое  0W-40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</w:t>
            </w:r>
            <w:r w:rsidRPr="003932D9">
              <w:rPr>
                <w:sz w:val="28"/>
                <w:szCs w:val="28"/>
              </w:rPr>
              <w:t xml:space="preserve"> предназначенные для смазывания поршневых двигателей внутреннего сгорания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 полностью синтетическое 0W-40,  для бензиновых двигателей Одобрения/соответствия: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 xml:space="preserve">SAE 0W-40;  API SN/CF; ACEA A3/B4 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1 литра.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10w40 SF/CC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</w:t>
            </w:r>
            <w:r w:rsidRPr="003932D9">
              <w:rPr>
                <w:sz w:val="28"/>
                <w:szCs w:val="28"/>
              </w:rPr>
              <w:t xml:space="preserve"> предназначенные для смазывания поршневых двигателей внутреннего сгорания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минеральное, для  дизельных двигателей   Одобрения/соответствия: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SAE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10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W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-40; 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API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SF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CC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4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 15w40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Всесезонное моторное масло для высоконагруженных дизельных двигателей с турбонаддувом и без него, работающих в тяжелых условиях с увеличенным интервалом замены.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SAE 15W-40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Класс по API СI-4/SL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ACEA E7-12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застывания, °С  не выше минус 37;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объём тары : не более 5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255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трансмиссионное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синтетическое 75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W90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Масло трансмиссионное. </w:t>
            </w:r>
            <w:r w:rsidRPr="003932D9">
              <w:rPr>
                <w:sz w:val="28"/>
                <w:szCs w:val="28"/>
              </w:rPr>
              <w:t xml:space="preserve"> Предназначено для смазывания всех </w:t>
            </w:r>
            <w:r w:rsidRPr="003932D9">
              <w:rPr>
                <w:sz w:val="28"/>
                <w:szCs w:val="28"/>
              </w:rPr>
              <w:lastRenderedPageBreak/>
              <w:t>типов передач, в том числе гипоидных, автомобилей и другой мобильной техники</w:t>
            </w:r>
          </w:p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класса API GL-3, GL-4, GL-5.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Спецификации и одобрения: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API GL-4/GL-5,  MT-1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MIL-L-2105B/C/D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 xml:space="preserve">MIL-PRF-2105E </w:t>
            </w:r>
          </w:p>
          <w:p w:rsidR="000C7033" w:rsidRPr="003E7128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ZF TE-ML 01/02B/05B/07A/08A/12/16F/17B/  19C/21B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застывания, °С не выше  минус 45;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не более 4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244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трансмиссионное 80W90 </w:t>
            </w:r>
          </w:p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GL-5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трансмиссионное. </w:t>
            </w:r>
            <w:r w:rsidRPr="003932D9">
              <w:rPr>
                <w:sz w:val="28"/>
                <w:szCs w:val="28"/>
              </w:rPr>
              <w:t xml:space="preserve"> Предназначено для смазывания всех типов передач, в том числе гипоидных, автомобилей и другой мобильной техники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Класс по SAE 80W-90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 API GL-5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объёмом не более 5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полусинтетическое 10w40 CI-4/SL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Всесезонное полусинтетическое моторное масло для высоконагруженных дизельных двигателей с турбонаддувом и без него, работающих в тяжелых условиях с увеличенным интервалом замены.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SAE 10W-40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Класс по API СI-4/SL 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ACEA E7</w:t>
            </w:r>
          </w:p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Температура застывания, °С  не выше минус 40;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не более 10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1130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трансмиссионное ТАД-17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трансмиссионное ТАД-17 </w:t>
            </w:r>
            <w:r w:rsidRPr="003932D9">
              <w:rPr>
                <w:sz w:val="28"/>
                <w:szCs w:val="28"/>
              </w:rPr>
              <w:t xml:space="preserve"> Предназначено для смазывания всех типов передач, в том числе гипоидных, автомобилей и другой мобильной техники.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API GL-5.  Фасовка: не более 5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моторное синтетическое LS 10w40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Масло, предназначенные для смазывания поршневых двигателей внутреннего сгорания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Полностью синтетическое моторное масло с пониженным содержанием серы, фосфора и сульфатной золы(масло класса LowSaps) для высоконагруженных дизельных двигателей с турбонаддувом и без него, работающих в тяжелых условиях с увеличенным интервалом замены.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должно соответствовать  требованиям: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API CI-4 Plus 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 xml:space="preserve">ACEA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4/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6/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 xml:space="preserve">7  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SAE 10W-40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не более 5 литров.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255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Бензин Б-70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Бензин Б-70.  Фасовка: не более  5л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Бензин Б-91/15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Бензин Б-91/15.  Фасовка: не более   0,5л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моторное синтетическое 5w40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SN/CF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lastRenderedPageBreak/>
              <w:t xml:space="preserve">Масло, предназначенные для смазывания поршневых двигателей </w:t>
            </w:r>
            <w:r w:rsidRPr="003932D9">
              <w:rPr>
                <w:sz w:val="28"/>
                <w:szCs w:val="28"/>
              </w:rPr>
              <w:lastRenderedPageBreak/>
              <w:t xml:space="preserve">внутреннего сгорания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полностью синтетическое для бензинового двигателя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Класс вязкости по SAE 5W40 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API SN/CF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по ACEA A3/B4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 Фасовка: не более 4 литров.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331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моторное синтетическое 5w30 SN/CF A5/B5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Масло, предназначенные для смазывания поршневых двигателей внутреннего сгорания.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синтетическое для бензинового двигателя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Класс вязкости: по SAE: 5W-30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должно иметь соответствия/одобрения: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по API: SN/CF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по ACEA: А5/B5 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ILSAC не ниже GF-3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Канистра не более 4 литра.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56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синтетическое  5w30 SN/CF, C3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Масло, предназначенные для смазывания поршневых двигателей внутреннего сгорания.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Полностью синтетическое масло для дизельного двигателя. Масло класса LowSaps с пониженным содержанием серы, фосфора и сульфатной золы.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Одобрения/соответствия: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SAE 5W-30;  API SN/CF; ACEA C3-A3/B4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MB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229.31/229.51;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Фасовка: канистра не более 4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65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полусинтетическое 5w30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Масла, предназначенные для смазывания поршневых двигателей внутреннего сгорания.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полусинтетическое для бензинового двигателя.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Соответствия: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SAE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5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W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-30; 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API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SL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CF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или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SM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CF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A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3/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4, 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ACEA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A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3/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4;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>MB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229.1;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Фасовка: канистра не более 4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115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Циатим-201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Default="000C7033" w:rsidP="0068555C">
            <w:pPr>
              <w:autoSpaceDN w:val="0"/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Циатим-201, предназначено для</w:t>
            </w:r>
            <w:r w:rsidRPr="003932D9">
              <w:rPr>
                <w:sz w:val="28"/>
                <w:szCs w:val="28"/>
              </w:rPr>
              <w:t xml:space="preserve"> узлов трения, работающие с малым усилием сдвига при невысоких нагрузках, авиационная техника, радиотехническое оборудование, электромеханические другие приборы и точные механизм</w:t>
            </w:r>
            <w:r>
              <w:rPr>
                <w:sz w:val="28"/>
                <w:szCs w:val="28"/>
              </w:rPr>
              <w:t>ы.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Д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олжна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соответствовать ГОСТ 6267-</w:t>
            </w:r>
            <w:r w:rsidRPr="00B93777">
              <w:rPr>
                <w:rFonts w:eastAsia="Calibri"/>
                <w:sz w:val="28"/>
                <w:szCs w:val="28"/>
                <w:lang w:eastAsia="en-US"/>
              </w:rPr>
              <w:t>74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B93777">
              <w:rPr>
                <w:sz w:val="28"/>
                <w:szCs w:val="28"/>
              </w:rPr>
              <w:t>Настоящий стандарт распространяется на морозостойкую смазку ЦИАТИМ-201, предназначенную для смазывания малонагруженных узлов трения качения и скольжения</w:t>
            </w:r>
            <w:r>
              <w:rPr>
                <w:sz w:val="28"/>
                <w:szCs w:val="28"/>
              </w:rPr>
              <w:t xml:space="preserve">) </w:t>
            </w:r>
            <w:r w:rsidRPr="00B93777">
              <w:rPr>
                <w:rFonts w:eastAsia="Calibri"/>
                <w:sz w:val="28"/>
                <w:szCs w:val="28"/>
                <w:lang w:eastAsia="en-US"/>
              </w:rPr>
              <w:t>Фасовка: не бол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ее 0,8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Циатим-221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Default="000C7033" w:rsidP="0068555C">
            <w:pPr>
              <w:autoSpaceDN w:val="0"/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Циатим-221.</w:t>
            </w:r>
            <w:r w:rsidRPr="003932D9">
              <w:rPr>
                <w:sz w:val="28"/>
                <w:szCs w:val="28"/>
              </w:rPr>
              <w:t xml:space="preserve"> Применяется для смазывания подшипников качения генераторов и электрических машин всех видов.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Должн</w:t>
            </w:r>
            <w:r>
              <w:rPr>
                <w:rFonts w:eastAsia="Calibri"/>
                <w:sz w:val="28"/>
                <w:szCs w:val="28"/>
                <w:lang w:eastAsia="en-US"/>
              </w:rPr>
              <w:t>а соответствовать  ГОСТ 9433-80</w:t>
            </w:r>
            <w:r w:rsidRPr="003E7128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3E7128">
              <w:rPr>
                <w:sz w:val="28"/>
                <w:szCs w:val="28"/>
              </w:rPr>
              <w:t xml:space="preserve"> настоящий стандарт распространяется на пластичную смазку, предназначенную для смазывания узлов трения и сопряженных поверхностей “металл-металл“и “металл-резина»)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Фасовка: банка, масса смазки в банке не более 0,8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шт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Жидкость трансмиссионная синтетическая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Жидкость трансмиссионная синтетическая   для ГУРа 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1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Керосин 10л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Керосин. Фасовка: канистра не более 10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компрессорное полусинтетическое / 1л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компрессорное полусинтетическое  предназначено для мобильных и неподвижных ротационных и плунжерных компрессоров Одобрения/соответствия: ISO VDL 100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1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силиконовая SiL-X,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Смазка силиконовая аэрозоль. Применение: Снижает трение, устраняет скрип, защищает поверхности, исключает примерзание, герметизирует электрику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аэрозольный баллон не менее  400мл.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Смазка проникающая FK-80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или эквивалент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Технический аэрозоль универсального применения. Очищающие, смазывающие функции. Защищает от коррозии. Вытесняет влагу. Проникает в механизмы, освобождая заржавевшие части.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Объём не менее 100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Средство для бесконтактной мойки автомобилей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Средство для бесконтактной мойки автомобилей.   </w:t>
            </w:r>
          </w:p>
          <w:p w:rsidR="000C7033" w:rsidRPr="003932D9" w:rsidRDefault="000C7033" w:rsidP="0068555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Высококонцентрированное, гелееобразное средство.   Подходит для мойки легковых, грузовых автомобилей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 иных видов транспорта. Эффективно работает на воде любой жесткости. В том числе применяется для мойки тентов.  Имеет стойкую, густую пенную шапку.                              При применении на пеногенераторе рекомендуется предварительно развести водой.                                                                                                              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5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600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Очиститель технический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Технический очиститель, аэрозоль очищает от технических загрязнений, обезжиривает поверхность, очищает тормозные механизмы, очищает механизмы сцепления.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Объём не менее 200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val="en-US"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для 2Т двигателей малой техники . </w:t>
            </w:r>
            <w:r w:rsidRPr="003932D9">
              <w:rPr>
                <w:rFonts w:eastAsia="Calibri"/>
                <w:sz w:val="28"/>
                <w:szCs w:val="28"/>
                <w:lang w:val="en-US" w:eastAsia="en-US"/>
              </w:rPr>
              <w:t xml:space="preserve">API TC, SAE M/F 3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 xml:space="preserve">Масла, предназначенные для смазывания поршневых двигателей внутреннего сгорания.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Масло моторное для 2Т двигателей малой техники.  Стандарт API TC, SAE M/F 3  Фасовка: канистра не более 1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Смазка трансмиссионная 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sz w:val="28"/>
                <w:szCs w:val="28"/>
              </w:rPr>
              <w:t>Смазка для высокооборотных редукторов мото кос существенно снижает износ и хорошо защищает от коррозии.</w:t>
            </w:r>
            <w:r w:rsidRPr="003932D9">
              <w:rPr>
                <w:sz w:val="28"/>
                <w:szCs w:val="28"/>
              </w:rPr>
              <w:br/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>Фасовка: канистра не более 1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Очиститель топливной системы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Очиститель топливной системы. </w:t>
            </w:r>
            <w:r w:rsidRPr="003932D9">
              <w:rPr>
                <w:sz w:val="28"/>
                <w:szCs w:val="28"/>
              </w:rPr>
              <w:t>для очистки сразу всей топливной системы автомобиля начиная от топливного бака и заканчивая соплом форсунок, включая удаление отложений со стенок камеры сгорания, стержней и тарелок клапанов.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Фасовка: канистра не более 1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7033" w:rsidRPr="003932D9" w:rsidTr="0068555C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7033" w:rsidRPr="003932D9" w:rsidRDefault="000C7033" w:rsidP="0068555C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Масло 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трансформаторное.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Масло трансформаторное.</w:t>
            </w:r>
            <w:r w:rsidRPr="003932D9">
              <w:rPr>
                <w:sz w:val="28"/>
                <w:szCs w:val="28"/>
              </w:rPr>
              <w:t xml:space="preserve"> Трансформаторные масла применяют </w:t>
            </w:r>
            <w:r w:rsidRPr="003932D9">
              <w:rPr>
                <w:sz w:val="28"/>
                <w:szCs w:val="28"/>
              </w:rPr>
              <w:lastRenderedPageBreak/>
              <w:t>для заливки силовых и измерительных трансформаторов, реакторного оборудования, а также масляных выключателей.</w:t>
            </w:r>
          </w:p>
          <w:p w:rsidR="000C7033" w:rsidRPr="003932D9" w:rsidRDefault="000C7033" w:rsidP="0068555C">
            <w:pPr>
              <w:autoSpaceDN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 xml:space="preserve"> Напряжение пробоя после подготовки пробы, кВ, не менее</w:t>
            </w:r>
            <w:r w:rsidRPr="003932D9">
              <w:rPr>
                <w:rFonts w:eastAsia="Calibri"/>
                <w:sz w:val="28"/>
                <w:szCs w:val="28"/>
                <w:lang w:eastAsia="en-US"/>
              </w:rPr>
              <w:tab/>
              <w:t xml:space="preserve">70.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lastRenderedPageBreak/>
              <w:t>литр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33" w:rsidRPr="003932D9" w:rsidRDefault="000C7033" w:rsidP="0068555C">
            <w:pPr>
              <w:autoSpaceDN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932D9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</w:tbl>
    <w:p w:rsidR="000C7033" w:rsidRPr="004B554A" w:rsidRDefault="000C7033" w:rsidP="000C7033">
      <w:pPr>
        <w:rPr>
          <w:b/>
        </w:rPr>
      </w:pPr>
    </w:p>
    <w:p w:rsidR="000C7033" w:rsidRPr="004B554A" w:rsidRDefault="000C7033" w:rsidP="000C7033">
      <w:pPr>
        <w:rPr>
          <w:b/>
        </w:rPr>
      </w:pPr>
    </w:p>
    <w:p w:rsidR="000E6A74" w:rsidRDefault="000E6A74">
      <w:bookmarkStart w:id="0" w:name="_GoBack"/>
      <w:bookmarkEnd w:id="0"/>
    </w:p>
    <w:sectPr w:rsidR="000E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33"/>
    <w:rsid w:val="000C7033"/>
    <w:rsid w:val="000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20E7-B43F-4D0B-93E7-8AE9F63E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0C7033"/>
    <w:rPr>
      <w:rFonts w:ascii="Times New Roman" w:hAnsi="Times New Roman"/>
    </w:rPr>
  </w:style>
  <w:style w:type="paragraph" w:styleId="a4">
    <w:name w:val="List Paragraph"/>
    <w:basedOn w:val="a"/>
    <w:link w:val="a5"/>
    <w:uiPriority w:val="34"/>
    <w:qFormat/>
    <w:rsid w:val="000C7033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0C703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Житяев</dc:creator>
  <cp:keywords/>
  <dc:description/>
  <cp:lastModifiedBy>Алексей Житяев</cp:lastModifiedBy>
  <cp:revision>1</cp:revision>
  <dcterms:created xsi:type="dcterms:W3CDTF">2018-06-20T07:10:00Z</dcterms:created>
  <dcterms:modified xsi:type="dcterms:W3CDTF">2018-06-20T07:11:00Z</dcterms:modified>
</cp:coreProperties>
</file>