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Технические требования 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Типы применяемых чернил</w:t>
        <w:tab/>
        <w:t>Сольвентные и сублимационные чернила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Серии применяемых чернил</w:t>
        <w:tab/>
        <w:t>SS21/BS3/BS4/ES3;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Цветовые схемы</w:t>
        <w:tab/>
        <w:t>4, 6 или 8 цветов;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Применяемые расходные материалы</w:t>
        <w:tab/>
        <w:t>Литровые вакуумные пакеты;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Печатающая головка</w:t>
        <w:tab/>
        <w:t>Пьезо-электрическая головка DX6;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Разрешение печати</w:t>
        <w:tab/>
        <w:t>360 dpi, 540 dpi, 720 dpi, 1080 dpi, 1440 dpi;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Скорость печати</w:t>
        <w:tab/>
        <w:t>от 56,2 кв. м/ч (баннер, 360 x 360 dpi) до  56,2 кв. м/ч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Размер капли</w:t>
        <w:tab/>
        <w:t>Переменный 4 - 35pl;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Высота головки</w:t>
        <w:tab/>
        <w:t>Ручная регулировка (от 1мм до 3мм);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Устройство контроля дюз и система замещения дюз</w:t>
        <w:tab/>
        <w:t>Установлено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Авторезак для бумаги</w:t>
        <w:tab/>
        <w:t>Установлено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Нагреватель материала</w:t>
        <w:tab/>
        <w:t>Трёхзонный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Подсветка рабочего стола</w:t>
        <w:tab/>
        <w:t>Установлено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Максимальная ширина печати</w:t>
        <w:tab/>
        <w:t>Не менее 1610 мм;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Максимальная ширина материала для печати</w:t>
        <w:tab/>
        <w:t>Не менее 1620 мм;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Толщина материала для печати</w:t>
        <w:tab/>
        <w:t>От 1мм или менее;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Вес рулона</w:t>
        <w:tab/>
        <w:t>До 40 кг;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Программное обеспечение</w:t>
        <w:tab/>
        <w:t>Совместимость с растровым процессором RasterLink 6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Источник электропитания</w:t>
        <w:tab/>
        <w:t>220</w:t>
      </w:r>
      <w:r>
        <w:rPr>
          <w:rFonts w:ascii="Times New Roman" w:hAnsi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～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240V ±10</w:t>
      </w:r>
      <w:r>
        <w:rPr>
          <w:rFonts w:ascii="Times New Roman" w:hAnsi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％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50/60HZ ± 1HZ;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Опция раздельного питания</w:t>
        <w:tab/>
        <w:t>Установлено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Энергопотребление</w:t>
        <w:tab/>
        <w:t>Макс 1920Вт;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Размеры (Ш×Г×В), мм</w:t>
        <w:tab/>
        <w:t>2775 x 700 x 1392;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Масса</w:t>
        <w:tab/>
        <w:t>185 кг.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Условия эксплуатации</w:t>
        <w:tab/>
        <w:t>Температура: 20–30 °C (68–86 °F), Влажность: 35–65% Rh (Без конденсата)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Комплект поставки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</w:t>
        <w:tab/>
        <w:t>Промывочная жидкость — 1л.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  <w:tab/>
        <w:t>Интерфейсный кабель — 1 шт.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  <w:tab/>
        <w:t>Комплект чернил (СМУК), л — 1 шт.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  <w:tab/>
        <w:t>Система непрерывной подачи чернил пакетного типа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LibreOffice/5.1.6.2$Linux_X86_64 LibreOffice_project/10m0$Build-2</Application>
  <Pages>1</Pages>
  <Words>197</Words>
  <Characters>1144</Characters>
  <CharactersWithSpaces>1313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2018-07-09T18:37:45Z</dcterms:modified>
  <cp:revision>77</cp:revision>
  <dc:subject/>
  <dc:title/>
</cp:coreProperties>
</file>