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Назначение: Для пола.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Вид товара: Швабра.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5.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Вид материала насадки: Хлопок.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Ширина, см: Равно 60х12.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Наличие самоотжима: Нет.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Длина, см: Больше или равно 140.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Наличие скребка/сгона: Нет.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Рукоятка телескопическая: Нет.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Наличие насадки: Да.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Наличие дополнительной насадки в комплекте: Нет.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Тип насадки швабры: МОП плоский.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материала: Алюминий.</w:t>
        <w:tab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товара: Швабра.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Назначение: Для пола.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5.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Ширина, см: Равно 40х10см.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Рукоятка телескопическая: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скребка/сгона: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материала: Алюминий.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насадки: Да.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Тип насадки швабры: МОП плоский.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дополнительной насадки в комплекте: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самоотжима: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материала насадки: Хлопок.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Длина, см: Больше или равно 140.</w:t>
        <w:tab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Назначение: Для пола.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товара: Веник сорго.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10.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Длина, см: 67 - 70.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Ширина, см: 20 – 25.</w:t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Назначение: Для бумаг.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емкости: Корзина.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6.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Высота, см: Больше или равно 31.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Места использования: Помещение.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Форма корпуса: Прямоугольная; Круглая. Диаметр, см: 20 - 30.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корзины: Перфорированная.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Объем, л: 11 - 12.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брендированных элементов в соответствии с дизайн-макетом, предоставленным Заказчиком: Нет.</w:t>
        <w:tab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материала: Полиэтилен.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Назначение: Для мусора.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товара: Мешок.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17500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ароматизатора: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ручек (завязок):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Толщина, мкм: Больше или равно 45.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Объем, л: Равно 60.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Признак биоразлагаемости: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рисунка: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Количество в рулоне, шт: Больше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или равно 25.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Категория полиэтилена: Высокого давления.</w:t>
        <w:tab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материала: Полиэтилен.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Назначение: Для мусора.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5700.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Вид товара: Мешок.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ручек (завязок):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Признак биоразлагаемости: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Объем, л: Равно 120.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Толщина, мкм: Больше или равно 40. Категория полиэтилена: Высокого давления.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рисунка: Нет.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 в рулоне, шт: Больше или равно 20.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Наличие ароматизатора: Нет.</w:t>
        <w:tab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Вид товара: Знак "Осторожно скользкий пол". 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Длина, см: Больше или равно 65.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Ширина, см: Больше или равно 30.</w:t>
        <w:tab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Количество, штука: 2.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Москва Краснарм.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3</Pages>
  <Words>279</Words>
  <Characters>1751</Characters>
  <CharactersWithSpaces>1982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2018-08-17T17:17:18Z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