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numPr>
          <w:ilvl w:val="0"/>
          <w:numId w:val="0"/>
        </w:numPr>
        <w:tabs>
          <w:tab w:val="left" w:pos="709" w:leader="none"/>
          <w:tab w:val="left" w:pos="3544" w:leader="none"/>
        </w:tabs>
        <w:spacing w:lineRule="auto" w:line="276" w:before="0" w:after="0"/>
        <w:jc w:val="right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993" w:leader="none"/>
        </w:tabs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tabs>
          <w:tab w:val="left" w:pos="993" w:leader="none"/>
        </w:tabs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ТЕХНИЧЕСКОЕ ЗАДАНИЕ</w:t>
      </w:r>
    </w:p>
    <w:p>
      <w:pPr>
        <w:pStyle w:val="ListParagraph"/>
        <w:tabs>
          <w:tab w:val="left" w:pos="709" w:leader="none"/>
        </w:tabs>
        <w:spacing w:lineRule="auto" w:line="240" w:before="0" w:after="0"/>
        <w:ind w:lef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 микроскопа тип УИМ-23 (модернизированного) с комплектующими и выполнением работ по монтажу, наладке и проведению обучения специалистов в количестве 3 (трех) человек работе на микроскопе УИМ-23 после его модернизации и юстировки для нужд Богородского филиала АО "НПО "Прибор" </w:t>
      </w:r>
    </w:p>
    <w:p>
      <w:pPr>
        <w:pStyle w:val="Normal"/>
        <w:tabs>
          <w:tab w:val="left" w:pos="993" w:leader="none"/>
        </w:tabs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left" w:pos="709" w:leader="none"/>
        </w:tabs>
        <w:spacing w:lineRule="auto" w:line="240" w:before="120" w:after="0"/>
        <w:jc w:val="both"/>
        <w:rPr/>
      </w:pPr>
      <w:r>
        <w:rPr>
          <w:rFonts w:eastAsia="Calibri" w:ascii="Times New Roman" w:hAnsi="Times New Roman"/>
          <w:b/>
          <w:sz w:val="24"/>
          <w:szCs w:val="24"/>
        </w:rPr>
        <w:t>Объект закупки:</w:t>
      </w:r>
      <w:r>
        <w:rPr>
          <w:rFonts w:ascii="Times New Roman" w:hAnsi="Times New Roman"/>
          <w:sz w:val="24"/>
          <w:szCs w:val="24"/>
        </w:rPr>
        <w:t xml:space="preserve"> Поставка  микроскопа тип УИМ-23 (модернизированного) с комплектующими и выполнением работ по монтажу, наладке и проведению обучения специалистов в количестве 3 (трех) человек работе на микроскопе УИМ-23 после его модернизации и юстировки для нужд 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Краткие характеристики выполняемых работ, оказываемых услуг и поставляемых товаров: </w:t>
      </w:r>
      <w:r>
        <w:rPr>
          <w:rFonts w:eastAsia="Calibri"/>
          <w:sz w:val="24"/>
          <w:szCs w:val="24"/>
          <w:lang w:eastAsia="en-US"/>
        </w:rPr>
        <w:t>Поставляемое Оборудование  используется д</w:t>
      </w:r>
      <w:r>
        <w:rPr>
          <w:sz w:val="24"/>
          <w:szCs w:val="24"/>
        </w:rPr>
        <w:t>ля изготовления инструмента и оснастки</w:t>
      </w:r>
      <w:r>
        <w:rPr>
          <w:rFonts w:eastAsia="Calibri"/>
          <w:sz w:val="24"/>
          <w:szCs w:val="24"/>
          <w:lang w:eastAsia="en-US"/>
        </w:rPr>
        <w:t>. Оборудование должно быть сертифицированным на территории Российской Федерации.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Количество поставляемого товара, выполняемых работ и услуг для каждой позиции, и вида, номенклатуры или ассортимента: </w:t>
      </w:r>
      <w:r>
        <w:rPr>
          <w:rFonts w:eastAsia="Calibri"/>
          <w:sz w:val="24"/>
          <w:szCs w:val="24"/>
          <w:lang w:eastAsia="en-US"/>
        </w:rPr>
        <w:t>1 шт.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Сопутствующие работы, услуги, перечень, сроки выполнения, требования к выполнению: </w:t>
      </w:r>
      <w:r>
        <w:rPr>
          <w:rFonts w:eastAsia="Calibri"/>
          <w:sz w:val="24"/>
          <w:szCs w:val="24"/>
          <w:lang w:eastAsia="en-US"/>
        </w:rPr>
        <w:t>обучение персонала работе на микроскопе 3 человека, монтаж и пусконаладочные работы, гарантийное обслуживание 12 месяцев, поверка оборудования.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закупок:</w:t>
      </w:r>
      <w:r>
        <w:rPr>
          <w:rFonts w:eastAsia="Calibri"/>
          <w:sz w:val="24"/>
          <w:szCs w:val="24"/>
          <w:lang w:eastAsia="en-US"/>
        </w:rPr>
        <w:t xml:space="preserve"> Поставляемое Оборудование должно быть поверенным, иметь паспорт качества завода изготовителя установленного образца, либо иной документ, подтверждающий качество и происхождение Оборудования. Гарантийный срок должен составлять не менее одного года. При обнаружении в течение гарантийного срока недостатков, дефектов товара, Покупатель в течение </w:t>
      </w:r>
      <w:r>
        <w:rPr>
          <w:sz w:val="24"/>
          <w:szCs w:val="24"/>
        </w:rPr>
        <w:t>10</w:t>
      </w:r>
      <w:r>
        <w:rPr>
          <w:rFonts w:eastAsia="Calibri"/>
          <w:sz w:val="24"/>
          <w:szCs w:val="24"/>
          <w:lang w:eastAsia="en-US"/>
        </w:rPr>
        <w:t xml:space="preserve"> календарных дней сообщает об этом Поставщику письменно или по факсу. Поставщик обязан в течение </w:t>
      </w:r>
      <w:r>
        <w:rPr>
          <w:sz w:val="24"/>
          <w:szCs w:val="24"/>
        </w:rPr>
        <w:t xml:space="preserve">10 </w:t>
      </w:r>
      <w:r>
        <w:rPr>
          <w:rFonts w:eastAsia="Calibri"/>
          <w:sz w:val="24"/>
          <w:szCs w:val="24"/>
          <w:lang w:eastAsia="en-US"/>
        </w:rPr>
        <w:t>календарных дней с момента получения сообщения, за свой счет устранить обнаруженные недостатки либо произвести замену некачественного оборудования.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услуг: </w:t>
      </w:r>
      <w:r>
        <w:rPr>
          <w:rFonts w:eastAsia="Calibri"/>
          <w:sz w:val="24"/>
          <w:szCs w:val="24"/>
          <w:lang w:eastAsia="en-US"/>
        </w:rPr>
        <w:t>Требования к безопасности товаров, работ и услуг, требования к комплектности (объемам) поставки. В случае указания на товарный знак - параметры эквивалентности (конкретные показатели этого товара),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осуществления закупок на поставки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оборудование: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jc w:val="center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Комплект поставки: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>Электронные датчики– 2 шт;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sz w:val="24"/>
          <w:szCs w:val="24"/>
        </w:rPr>
        <w:t>Считывающая головка  3 м кабель;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-Микропроцессорная плата;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-Персональный компьютер с параметрами не ниже: процессор </w:t>
      </w:r>
      <w:r>
        <w:rPr>
          <w:sz w:val="24"/>
          <w:szCs w:val="24"/>
        </w:rPr>
        <w:t>Pentium4 3,0ГГЦ, оперативная память 4Гб, ОС Windows 7 32bit Home Premium, видеокарта;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Монитор, принтер;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-Программное обеспечение ТЕХНОкоорд (для работы с видеокамерой)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-Промышленная видеокамера </w:t>
      </w:r>
      <w:r>
        <w:rPr>
          <w:sz w:val="24"/>
          <w:szCs w:val="24"/>
        </w:rPr>
        <w:t>10 3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pixels</w:t>
      </w:r>
      <w:r>
        <w:rPr>
          <w:rFonts w:eastAsia="Calibri"/>
          <w:sz w:val="24"/>
          <w:szCs w:val="24"/>
          <w:lang w:eastAsia="en-US"/>
        </w:rPr>
        <w:t>;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-Обучение персонала (3 чел.);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-Монтаж и пусконаладочные работы;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-Гарантийное обслуживание 12 месяцев.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Поставщик гарантирует качество и безопасность поставляемого Оборудования в соответствии с действующими стандартами, утвержденными на соответствующий вид Оборудования и наличием сертификатов, обязательных для каждого вида товара, оформленных в соответствии с российскими стандартами. Поставляемое Оборудование должно отвечать требованиям нормативной документации. Приемка осуществляется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№П-6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№П-7. 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/>
          <w:b/>
          <w:b/>
          <w:color w:val="FF0000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Требования соответствия нормативным документам (лицензии, допуски, разрешения, согласования</w:t>
      </w:r>
      <w:r>
        <w:rPr>
          <w:rFonts w:eastAsia="Calibri"/>
          <w:sz w:val="24"/>
          <w:szCs w:val="24"/>
          <w:lang w:eastAsia="en-US"/>
        </w:rPr>
        <w:t>): отсутствуют</w:t>
      </w:r>
      <w:r>
        <w:rPr>
          <w:rFonts w:eastAsia="Calibri"/>
          <w:sz w:val="24"/>
          <w:szCs w:val="24"/>
          <w:shd w:fill="FFFFFF" w:val="clear"/>
          <w:lang w:eastAsia="en-US"/>
        </w:rPr>
        <w:t>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Сроки выполнения работ, оказания услуг и поставки товаров, календарные сроки начала и завершения поставок, периоды выполнения условий договора: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Поставка Оборудования осуществляется в течение 90 (Девяносто) календарных дней с момента заключения договора. Поставка товара, погрузочно-разгрузочные работы на склад Покупателя осуществляются силами и за счет Поставщика по месту нахождения Богородского филиала:142400, Московская область, г. Ногинск, ул. Совнархозная, д. 3 на склад Покупателя с 8:00 до 15:30 по рабочим дням.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Срок действия договора до 31 декабря 2018 года.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 w:eastAsiaTheme="minorHAns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договора: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поставке Оборудования Поставщик предоставляет Покупателю товарные накладные, оформленные по форме ТОРГ-12, счет, счет-фактуру, сертификаты качества установленного образца на поставленное, подтверждающие качество и происхождение Оборудования, удостоверенные подписью должностного лица и печатью Поставщика. 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Датой исполнения обязательств Поставщика по поставке Оборудования считается дата подписания Покупателем товарной накладной.</w:t>
      </w:r>
    </w:p>
    <w:p>
      <w:pPr>
        <w:pStyle w:val="Normal"/>
        <w:tabs>
          <w:tab w:val="left" w:pos="993" w:leader="none"/>
        </w:tabs>
        <w:spacing w:lineRule="auto" w:line="276"/>
        <w:ind w:firstLine="567"/>
        <w:jc w:val="both"/>
        <w:rPr>
          <w:i/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Покупатель оплачивает Оборудование, поставленное Поставщиком, в безналичном порядке путем перечисления денежных средств со своего лицевого счета на расчетный счет Поставщика, на основании надлежаще оформленных и подписанных обеими Сторонами товарных накладных, с приложением отчетных документов, в течение 14 (четырнадцати) календарных  дней с даты подписания Покупателем  товарной накладной. </w:t>
      </w:r>
      <w:r>
        <w:rPr>
          <w:sz w:val="24"/>
          <w:szCs w:val="24"/>
        </w:rPr>
        <w:t>Авансовый платеж не предусмотрен.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76"/>
        <w:ind w:left="0" w:firstLine="567"/>
        <w:jc w:val="both"/>
        <w:rPr>
          <w:rFonts w:eastAsia="Calibri"/>
          <w:sz w:val="24"/>
          <w:szCs w:val="24"/>
          <w:lang w:eastAsia="en-US"/>
        </w:rPr>
      </w:pPr>
      <w:bookmarkStart w:id="0" w:name="OLE_LINK6"/>
      <w:bookmarkStart w:id="1" w:name="OLE_LINK5"/>
      <w:bookmarkStart w:id="2" w:name="OLE_LINK4"/>
      <w:r>
        <w:rPr>
          <w:rFonts w:eastAsia="Calibri"/>
          <w:b/>
          <w:sz w:val="24"/>
          <w:szCs w:val="24"/>
          <w:lang w:eastAsia="en-US"/>
        </w:rPr>
        <w:t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заказчика. При этом недопустима излишняя детализация параметров, не влияющих на реализацию потребности в целом, приводящая к ограничению количества потенциальных участников закупок</w:t>
      </w:r>
      <w:bookmarkEnd w:id="0"/>
      <w:bookmarkEnd w:id="1"/>
      <w:bookmarkEnd w:id="2"/>
      <w:r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  <w:t>Указание на товарные знаки, знаки обслуживания, патенты, полезные модели, промышленные образцы, наименования мест происхождения товара или наименования производителей, сопровождается словами «или эквивалент»</w:t>
      </w:r>
      <w:r>
        <w:rPr>
          <w:rFonts w:ascii="DINPro-Light" w:hAnsi="DINPro-Light"/>
          <w:b/>
          <w:sz w:val="24"/>
          <w:szCs w:val="24"/>
        </w:rPr>
        <w:t>.</w:t>
      </w:r>
    </w:p>
    <w:tbl>
      <w:tblPr>
        <w:tblW w:w="10350" w:type="dxa"/>
        <w:jc w:val="left"/>
        <w:tblInd w:w="-2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2"/>
        <w:gridCol w:w="2559"/>
        <w:gridCol w:w="2693"/>
        <w:gridCol w:w="2409"/>
        <w:gridCol w:w="994"/>
        <w:gridCol w:w="992"/>
      </w:tblGrid>
      <w:tr>
        <w:trPr>
          <w:trHeight w:val="420" w:hRule="atLeast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51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Ед.</w:t>
            </w:r>
          </w:p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измерения</w:t>
            </w:r>
          </w:p>
        </w:tc>
      </w:tr>
      <w:tr>
        <w:trPr>
          <w:trHeight w:val="63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993" w:leader="none"/>
              </w:tabs>
              <w:spacing w:lineRule="auto" w:line="276"/>
              <w:ind w:left="0" w:hanging="0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751" w:leader="none"/>
              </w:tabs>
              <w:spacing w:lineRule="auto" w:line="276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Микроскоп УИМ-23</w:t>
            </w:r>
          </w:p>
          <w:p>
            <w:pPr>
              <w:pStyle w:val="Normal"/>
              <w:shd w:val="clear" w:color="auto" w:fill="FFFFFF"/>
              <w:tabs>
                <w:tab w:val="left" w:pos="751" w:leader="none"/>
              </w:tabs>
              <w:spacing w:lineRule="auto" w:line="276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(Модернизированный)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b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Предел измерений X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0—200 мм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jc w:val="center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" w:eastAsiaTheme="minorEastAsia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Предел измерений Y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0—100 мм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34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b/>
                <w:b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Пределы измерения углов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0—360°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32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Пределы измерения диаметров отверстий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0.2—40 мм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32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Наибольшая глубина измеряемых отверстий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 мм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b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Цена деления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4х2,5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b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Наибольший вес измеряемой детали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кг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  <w:tab w:val="left" w:pos="2012" w:leader="none"/>
              </w:tabs>
              <w:spacing w:lineRule="auto" w:line="276"/>
              <w:ind w:firstLine="114"/>
              <w:rPr>
                <w:rFonts w:eastAsia="Calibri" w:eastAsiaTheme="minorHAnsi"/>
                <w:b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Вес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545 кг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b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Габаритные размеры прибора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1150 Х 1150 Х 1500 мм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Погрешность измерений</w:t>
            </w: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Измерение длин на плоском cтоле: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продольном направлении, мкм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± (3 + L/30 + h1L/4000)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поперечном направлении, мкм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± (3 + L/50 + h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L/2500)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Измерение диаметров гладких цилиндров в центрах, мкм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± (4+L/67)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Измерение средних диаметров резьбы, мкм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± (3+2/sin α</w:t>
            </w:r>
            <w:r>
              <w:rPr>
                <w:sz w:val="24"/>
                <w:szCs w:val="24"/>
                <w:vertAlign w:val="subscript"/>
              </w:rPr>
              <w:t>/2</w:t>
            </w:r>
            <w:r>
              <w:rPr>
                <w:sz w:val="24"/>
                <w:szCs w:val="24"/>
              </w:rPr>
              <w:t>+L/100)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Измерение шага резьбы, мкм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± (1+2/cos α</w:t>
            </w:r>
            <w:r>
              <w:rPr>
                <w:sz w:val="24"/>
                <w:szCs w:val="24"/>
                <w:vertAlign w:val="subscript"/>
              </w:rPr>
              <w:t>/2</w:t>
            </w:r>
            <w:r>
              <w:rPr>
                <w:sz w:val="24"/>
                <w:szCs w:val="24"/>
              </w:rPr>
              <w:t>+L30)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Измерение половины угла профиля резьбы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± (3,5+7/S) '</w:t>
            </w:r>
          </w:p>
        </w:tc>
        <w:tc>
          <w:tcPr>
            <w:tcW w:w="9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Электронные датчики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Renishaw </w:t>
            </w:r>
            <w:r>
              <w:rPr>
                <w:sz w:val="24"/>
                <w:szCs w:val="24"/>
              </w:rPr>
              <w:t>RGH24Z30F00A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шт</w:t>
            </w:r>
          </w:p>
        </w:tc>
      </w:tr>
      <w:tr>
        <w:trPr>
          <w:trHeight w:val="275" w:hRule="atLeast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r>
          </w:p>
        </w:tc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Микропроцессорная плата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шт</w:t>
            </w:r>
          </w:p>
        </w:tc>
      </w:tr>
      <w:tr>
        <w:trPr>
          <w:trHeight w:val="275" w:hRule="atLeast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r>
          </w:p>
        </w:tc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Персональный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компьютер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процессор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Pentium4 3,0</w:t>
            </w:r>
            <w:r>
              <w:rPr>
                <w:sz w:val="24"/>
                <w:szCs w:val="24"/>
              </w:rPr>
              <w:t>ГГЦ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оперативная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память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  <w:lang w:val="en-US"/>
              </w:rPr>
              <w:t xml:space="preserve"> Windows 7 32bit Home Premium, </w:t>
            </w:r>
            <w:r>
              <w:rPr>
                <w:sz w:val="24"/>
                <w:szCs w:val="24"/>
              </w:rPr>
              <w:t>видеокарта</w:t>
            </w:r>
            <w:r>
              <w:rPr>
                <w:sz w:val="24"/>
                <w:szCs w:val="24"/>
                <w:lang w:val="en-US"/>
              </w:rPr>
              <w:t xml:space="preserve"> NVidia GeForce 8600GTS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шт</w:t>
            </w:r>
          </w:p>
        </w:tc>
      </w:tr>
      <w:tr>
        <w:trPr>
          <w:trHeight w:val="275" w:hRule="atLeast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r>
          </w:p>
        </w:tc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Монитор 24˝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шт</w:t>
            </w:r>
          </w:p>
        </w:tc>
      </w:tr>
      <w:tr>
        <w:trPr>
          <w:trHeight w:val="275" w:hRule="atLeast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r>
          </w:p>
        </w:tc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принтер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шт</w:t>
            </w:r>
          </w:p>
        </w:tc>
      </w:tr>
      <w:tr>
        <w:trPr>
          <w:trHeight w:val="275" w:hRule="atLeast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r>
          </w:p>
        </w:tc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Программное обеспечение ТЕХНОкоорд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шт</w:t>
            </w:r>
          </w:p>
        </w:tc>
      </w:tr>
      <w:tr>
        <w:trPr>
          <w:trHeight w:val="275" w:hRule="atLeast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Cs/>
                <w:color w:val="000000" w:themeColor="text1"/>
                <w:sz w:val="24"/>
                <w:szCs w:val="24"/>
                <w:lang w:val="en-US" w:eastAsia="en-US"/>
              </w:rPr>
            </w:r>
          </w:p>
        </w:tc>
        <w:tc>
          <w:tcPr>
            <w:tcW w:w="2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Промышленная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видеокамера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digital camera for microscope DCM310 3M pixels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993" w:leader="none"/>
              </w:tabs>
              <w:spacing w:lineRule="auto" w:line="276"/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Cs/>
                <w:color w:val="000000" w:themeColor="text1"/>
                <w:sz w:val="24"/>
                <w:szCs w:val="24"/>
                <w:lang w:eastAsia="en-US"/>
              </w:rPr>
              <w:t>шт</w:t>
            </w:r>
          </w:p>
        </w:tc>
      </w:tr>
    </w:tbl>
    <w:p>
      <w:pPr>
        <w:pStyle w:val="Normal"/>
        <w:tabs>
          <w:tab w:val="left" w:pos="993" w:leader="none"/>
        </w:tabs>
        <w:spacing w:lineRule="auto" w:line="276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Proxima Nova ExCn Rg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INPro-Ligh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sz w:val="24"/>
        <w:b/>
        <w:szCs w:val="28"/>
        <w:rFonts w:ascii="Times New Roman" w:hAnsi="Times New Roman"/>
        <w:color w:val="00000A"/>
      </w:rPr>
    </w:lvl>
    <w:lvl w:ilvl="1">
      <w:start w:val="1"/>
      <w:numFmt w:val="decimal"/>
      <w:lvlText w:val="%1.%2."/>
      <w:lvlJc w:val="left"/>
      <w:pPr>
        <w:ind w:left="1211" w:hanging="720"/>
      </w:pPr>
      <w:rPr>
        <w:sz w:val="28"/>
        <w:b w:val="false"/>
        <w:szCs w:val="28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269" w:hanging="1080"/>
      </w:pPr>
    </w:lvl>
    <w:lvl w:ilvl="4">
      <w:start w:val="1"/>
      <w:numFmt w:val="decimal"/>
      <w:lvlText w:val="%1.%2.%3.%4.%5."/>
      <w:lvlJc w:val="left"/>
      <w:pPr>
        <w:ind w:left="2618" w:hanging="1080"/>
      </w:pPr>
    </w:lvl>
    <w:lvl w:ilvl="5">
      <w:start w:val="1"/>
      <w:numFmt w:val="decimal"/>
      <w:lvlText w:val="%1.%2.%3.%4.%5.%6."/>
      <w:lvlJc w:val="left"/>
      <w:pPr>
        <w:ind w:left="3327" w:hanging="1440"/>
      </w:pPr>
    </w:lvl>
    <w:lvl w:ilvl="6">
      <w:start w:val="1"/>
      <w:numFmt w:val="decimal"/>
      <w:lvlText w:val="%1.%2.%3.%4.%5.%6.%7."/>
      <w:lvlJc w:val="left"/>
      <w:pPr>
        <w:ind w:left="4036" w:hanging="1800"/>
      </w:pPr>
    </w:lvl>
    <w:lvl w:ilvl="7">
      <w:start w:val="1"/>
      <w:numFmt w:val="decimal"/>
      <w:lvlText w:val="%1.%2.%3.%4.%5.%6.%7.%8."/>
      <w:lvlJc w:val="left"/>
      <w:pPr>
        <w:ind w:left="4385" w:hanging="1800"/>
      </w:pPr>
    </w:lvl>
    <w:lvl w:ilvl="8">
      <w:start w:val="1"/>
      <w:numFmt w:val="decimal"/>
      <w:lvlText w:val="%1.%2.%3.%4.%5.%6.%7.%8.%9."/>
      <w:lvlJc w:val="left"/>
      <w:pPr>
        <w:ind w:left="5094" w:hanging="2160"/>
      </w:p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3e8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[Ростех] Простой текст (Без уровня) Знак"/>
    <w:link w:val="a4"/>
    <w:uiPriority w:val="99"/>
    <w:qFormat/>
    <w:locked/>
    <w:rsid w:val="00f23e80"/>
    <w:rPr>
      <w:rFonts w:ascii="Proxima Nova ExCn Rg" w:hAnsi="Proxima Nova ExCn Rg"/>
      <w:sz w:val="28"/>
      <w:szCs w:val="28"/>
    </w:rPr>
  </w:style>
  <w:style w:type="character" w:styleId="89" w:customStyle="1">
    <w:name w:val="Стиль89"/>
    <w:basedOn w:val="DefaultParagraphFont"/>
    <w:uiPriority w:val="1"/>
    <w:qFormat/>
    <w:rsid w:val="00f23e80"/>
    <w:rPr/>
  </w:style>
  <w:style w:type="character" w:styleId="Strong">
    <w:name w:val="Strong"/>
    <w:basedOn w:val="DefaultParagraphFont"/>
    <w:uiPriority w:val="22"/>
    <w:qFormat/>
    <w:rsid w:val="00f23e80"/>
    <w:rPr>
      <w:b/>
      <w:bCs/>
    </w:rPr>
  </w:style>
  <w:style w:type="character" w:styleId="ListLabel1">
    <w:name w:val="ListLabel 1"/>
    <w:qFormat/>
    <w:rPr>
      <w:rFonts w:ascii="Times New Roman" w:hAnsi="Times New Roman"/>
      <w:b/>
      <w:color w:val="00000A"/>
      <w:sz w:val="24"/>
      <w:szCs w:val="28"/>
    </w:rPr>
  </w:style>
  <w:style w:type="character" w:styleId="ListLabel2">
    <w:name w:val="ListLabel 2"/>
    <w:qFormat/>
    <w:rPr>
      <w:b w:val="false"/>
      <w:sz w:val="28"/>
      <w:szCs w:val="28"/>
    </w:rPr>
  </w:style>
  <w:style w:type="character" w:styleId="ListLabel3">
    <w:name w:val="ListLabel 3"/>
    <w:qFormat/>
    <w:rPr>
      <w:b w:val="false"/>
      <w:i w:val="false"/>
      <w:sz w:val="24"/>
      <w:szCs w:val="24"/>
    </w:rPr>
  </w:style>
  <w:style w:type="character" w:styleId="ListLabel4">
    <w:name w:val="ListLabel 4"/>
    <w:qFormat/>
    <w:rPr>
      <w:b w:val="false"/>
      <w:i w:val="false"/>
      <w:sz w:val="24"/>
      <w:szCs w:val="24"/>
    </w:rPr>
  </w:style>
  <w:style w:type="character" w:styleId="ListLabel5">
    <w:name w:val="ListLabel 5"/>
    <w:qFormat/>
    <w:rPr>
      <w:rFonts w:ascii="Times New Roman" w:hAnsi="Times New Roman"/>
      <w:b/>
      <w:color w:val="00000A"/>
      <w:sz w:val="24"/>
      <w:szCs w:val="28"/>
    </w:rPr>
  </w:style>
  <w:style w:type="character" w:styleId="ListLabel6">
    <w:name w:val="ListLabel 6"/>
    <w:qFormat/>
    <w:rPr>
      <w:b w:val="false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 w:customStyle="1">
    <w:name w:val="[Ростех] Простой текст (Без уровня)"/>
    <w:link w:val="a3"/>
    <w:uiPriority w:val="99"/>
    <w:qFormat/>
    <w:rsid w:val="00f23e80"/>
    <w:pPr>
      <w:widowControl/>
      <w:suppressAutoHyphens w:val="true"/>
      <w:bidi w:val="0"/>
      <w:spacing w:lineRule="auto" w:line="240" w:before="120" w:after="0"/>
      <w:jc w:val="both"/>
    </w:pPr>
    <w:rPr>
      <w:rFonts w:ascii="Proxima Nova ExCn Rg" w:hAnsi="Proxima Nova ExCn Rg" w:eastAsia="Calibri" w:cs="" w:cstheme="minorBidi" w:eastAsiaTheme="minorHAnsi"/>
      <w:color w:val="00000A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f23e80"/>
    <w:pPr>
      <w:spacing w:lineRule="auto" w:line="276" w:before="0" w:after="200"/>
      <w:ind w:left="720" w:hanging="0"/>
      <w:contextualSpacing/>
    </w:pPr>
    <w:rPr>
      <w:rFonts w:ascii="Proxima Nova ExCn Rg" w:hAnsi="Proxima Nova ExCn Rg" w:eastAsia="Calibri" w:eastAsiaTheme="minorHAnsi"/>
      <w:sz w:val="28"/>
      <w:szCs w:val="2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4</Pages>
  <Words>929</Words>
  <Characters>6589</Characters>
  <CharactersWithSpaces>7420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2018-08-20T10:09:00Z</dcterms:created>
  <dc:creator>МАШУНЯ</dc:creator>
  <dc:description/>
  <dc:language>ru-RU</dc:language>
  <cp:lastModifiedBy/>
  <dcterms:modified xsi:type="dcterms:W3CDTF">2018-08-28T14:28:49Z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