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eastAsia="Times New Roman" w:cs="Times New Roman"/>
          <w:b/>
          <w:b/>
          <w:sz w:val="28"/>
          <w:szCs w:val="28"/>
          <w:lang w:eastAsia="ar-SA"/>
        </w:rPr>
      </w:pPr>
      <w:r>
        <w:rPr/>
      </w:r>
    </w:p>
    <w:p>
      <w:pPr>
        <w:pStyle w:val="ListParagraph"/>
        <w:ind w:left="720" w:hanging="0"/>
        <w:rPr>
          <w:b/>
          <w:b/>
          <w:sz w:val="28"/>
        </w:rPr>
      </w:pPr>
      <w:r>
        <w:rPr>
          <w:b/>
          <w:sz w:val="28"/>
        </w:rPr>
      </w:r>
    </w:p>
    <w:tbl>
      <w:tblPr>
        <w:tblW w:w="10294" w:type="dxa"/>
        <w:jc w:val="left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val="04a0" w:noVBand="1" w:noHBand="0" w:lastColumn="0" w:firstColumn="1" w:lastRow="0" w:firstRow="1"/>
      </w:tblPr>
      <w:tblGrid>
        <w:gridCol w:w="9860"/>
        <w:gridCol w:w="433"/>
      </w:tblGrid>
      <w:tr>
        <w:trPr/>
        <w:tc>
          <w:tcPr>
            <w:tcW w:w="9860" w:type="dxa"/>
            <w:tcBorders/>
            <w:shd w:fill="auto" w:val="clear"/>
            <w:vAlign w:val="center"/>
          </w:tcPr>
          <w:tbl>
            <w:tblPr>
              <w:tblW w:w="9776" w:type="dxa"/>
              <w:jc w:val="left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7082"/>
              <w:gridCol w:w="1134"/>
              <w:gridCol w:w="1560"/>
            </w:tblGrid>
            <w:tr>
              <w:trPr>
                <w:trHeight w:val="351" w:hRule="atLeast"/>
              </w:trPr>
              <w:tc>
                <w:tcPr>
                  <w:tcW w:w="708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  <w:t>Баскетбольная стойка односторонняя S728.1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eastAsia="Times New Roman" w:cs="Times New Roman"/>
                      <w:sz w:val="20"/>
                      <w:szCs w:val="16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16"/>
                      <w:lang w:eastAsia="ru-RU"/>
                    </w:rPr>
                    <w:t>2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708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  <w:t>Стойка волейбольно-теннисная с закладными и сеткой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  <w:t>пара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eastAsia="Times New Roman" w:cs="Times New Roman"/>
                      <w:sz w:val="20"/>
                      <w:szCs w:val="16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16"/>
                      <w:lang w:eastAsia="ru-RU"/>
                    </w:rPr>
                    <w:t>2</w:t>
                  </w:r>
                </w:p>
              </w:tc>
            </w:tr>
            <w:tr>
              <w:trPr>
                <w:trHeight w:val="289" w:hRule="atLeast"/>
              </w:trPr>
              <w:tc>
                <w:tcPr>
                  <w:tcW w:w="708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  <w:t>Ворота футбольные Romana СО-3.1.08.00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eastAsia="Times New Roman" w:cs="Times New Roman"/>
                      <w:sz w:val="20"/>
                      <w:szCs w:val="16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16"/>
                      <w:lang w:eastAsia="ru-RU"/>
                    </w:rPr>
                    <w:t>2</w:t>
                  </w:r>
                </w:p>
              </w:tc>
            </w:tr>
            <w:tr>
              <w:trPr>
                <w:trHeight w:val="264" w:hRule="atLeast"/>
              </w:trPr>
              <w:tc>
                <w:tcPr>
                  <w:tcW w:w="708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  <w:t>Стол теннисный Romana СО-3.1.38.00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eastAsia="Times New Roman" w:cs="Times New Roman"/>
                      <w:sz w:val="20"/>
                      <w:szCs w:val="16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16"/>
                      <w:lang w:eastAsia="ru-RU"/>
                    </w:rPr>
                    <w:t>4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708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  <w:t>Площадка для ВОРКАУТА. Гимнастический комплекс V-Sport УТ118 (16 стоек)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eastAsia="Times New Roman" w:cs="Times New Roman"/>
                      <w:sz w:val="20"/>
                      <w:szCs w:val="16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16"/>
                      <w:lang w:eastAsia="ru-RU"/>
                    </w:rPr>
                    <w:t>1</w:t>
                  </w:r>
                </w:p>
              </w:tc>
            </w:tr>
            <w:tr>
              <w:trPr>
                <w:trHeight w:val="272" w:hRule="atLeast"/>
              </w:trPr>
              <w:tc>
                <w:tcPr>
                  <w:tcW w:w="708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  <w:t>Рукоход V-Sport УТ111 (6 стоек)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eastAsia="Times New Roman" w:cs="Times New Roman"/>
                      <w:sz w:val="20"/>
                      <w:szCs w:val="16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16"/>
                      <w:lang w:eastAsia="ru-RU"/>
                    </w:rPr>
                    <w:t>1</w:t>
                  </w:r>
                </w:p>
              </w:tc>
            </w:tr>
            <w:tr>
              <w:trPr>
                <w:trHeight w:val="405" w:hRule="atLeast"/>
              </w:trPr>
              <w:tc>
                <w:tcPr>
                  <w:tcW w:w="708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  <w:t>Перекладина атлетическая трех уровневая (5 стоек)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eastAsia="Times New Roman" w:cs="Times New Roman"/>
                      <w:sz w:val="20"/>
                      <w:szCs w:val="16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16"/>
                      <w:lang w:eastAsia="ru-RU"/>
                    </w:rPr>
                    <w:t>1</w:t>
                  </w:r>
                </w:p>
              </w:tc>
            </w:tr>
            <w:tr>
              <w:trPr>
                <w:trHeight w:val="424" w:hRule="atLeast"/>
              </w:trPr>
              <w:tc>
                <w:tcPr>
                  <w:tcW w:w="708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  <w:t>Эллиптический тренажер Орбитрек V-Sport SL116 (1 стойка)</w:t>
                  </w:r>
                  <w:r>
                    <w:rPr>
                      <w:rFonts w:eastAsia="Times New Roman" w:cs="Times New Roman"/>
                      <w:i/>
                      <w:iCs/>
                      <w:sz w:val="20"/>
                      <w:szCs w:val="14"/>
                      <w:lang w:eastAsia="ru-RU"/>
                    </w:rPr>
                    <w:br/>
                    <w:t>(МДС 81-37.2004 п.4.7. Затраты на установку оборудования - 4% ПЗ=4%)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eastAsia="Times New Roman" w:cs="Times New Roman"/>
                      <w:sz w:val="20"/>
                      <w:szCs w:val="16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16"/>
                      <w:lang w:eastAsia="ru-RU"/>
                    </w:rPr>
                    <w:t>1</w:t>
                  </w:r>
                </w:p>
              </w:tc>
            </w:tr>
            <w:tr>
              <w:trPr>
                <w:trHeight w:val="544" w:hRule="atLeast"/>
              </w:trPr>
              <w:tc>
                <w:tcPr>
                  <w:tcW w:w="708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  <w:t>Тяга сверху V-Sport SL102 (1 стойка)</w:t>
                  </w:r>
                  <w:r>
                    <w:rPr>
                      <w:rFonts w:eastAsia="Times New Roman" w:cs="Times New Roman"/>
                      <w:i/>
                      <w:iCs/>
                      <w:sz w:val="20"/>
                      <w:szCs w:val="14"/>
                      <w:lang w:eastAsia="ru-RU"/>
                    </w:rPr>
                    <w:br/>
                    <w:t>(МДС 81-37.2004 п.4.7. Затраты на установку оборудования - 4% ПЗ=4%)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eastAsia="Times New Roman" w:cs="Times New Roman"/>
                      <w:sz w:val="20"/>
                      <w:szCs w:val="16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16"/>
                      <w:lang w:eastAsia="ru-RU"/>
                    </w:rPr>
                    <w:t>1</w:t>
                  </w:r>
                </w:p>
              </w:tc>
            </w:tr>
            <w:tr>
              <w:trPr>
                <w:trHeight w:val="424" w:hRule="atLeast"/>
              </w:trPr>
              <w:tc>
                <w:tcPr>
                  <w:tcW w:w="7082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  <w:t>Тренажер «Шаговый» Romana СО-3.1.68.00 (2 стойки)</w:t>
                  </w:r>
                  <w:r>
                    <w:rPr>
                      <w:rFonts w:eastAsia="Times New Roman" w:cs="Times New Roman"/>
                      <w:i/>
                      <w:iCs/>
                      <w:sz w:val="20"/>
                      <w:szCs w:val="14"/>
                      <w:lang w:eastAsia="ru-RU"/>
                    </w:rPr>
                    <w:br/>
                    <w:t>(МДС 81-37.2004 п.4.7. Затраты на установку оборудования - 4% ПЗ=4%)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eastAsia="Times New Roman" w:cs="Times New Roman"/>
                      <w:sz w:val="20"/>
                      <w:szCs w:val="16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16"/>
                      <w:lang w:eastAsia="ru-RU"/>
                    </w:rPr>
                    <w:t>1</w:t>
                  </w:r>
                </w:p>
              </w:tc>
            </w:tr>
            <w:tr>
              <w:trPr>
                <w:trHeight w:val="462" w:hRule="atLeast"/>
              </w:trPr>
              <w:tc>
                <w:tcPr>
                  <w:tcW w:w="708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54" w:before="0" w:after="16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Трибуна металлическая сборно-разборная 3-рядная на 20 посадочных мест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54" w:before="0" w:after="160"/>
                    <w:jc w:val="left"/>
                    <w:rPr/>
                  </w:pPr>
                  <w:r>
                    <w:rPr/>
                    <w:t>шт.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54" w:before="0" w:after="160"/>
                    <w:jc w:val="left"/>
                    <w:rPr/>
                  </w:pPr>
                  <w:r>
                    <w:rPr/>
                    <w:t>5</w:t>
                  </w:r>
                </w:p>
              </w:tc>
            </w:tr>
            <w:tr>
              <w:trPr>
                <w:trHeight w:val="424" w:hRule="atLeast"/>
              </w:trPr>
              <w:tc>
                <w:tcPr>
                  <w:tcW w:w="708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54" w:before="0" w:after="16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Урна металлическая опрокидывающаяся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54" w:before="0" w:after="160"/>
                    <w:jc w:val="left"/>
                    <w:rPr/>
                  </w:pPr>
                  <w:r>
                    <w:rPr/>
                    <w:t>шт.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54" w:before="0" w:after="160"/>
                    <w:jc w:val="left"/>
                    <w:rPr/>
                  </w:pPr>
                  <w:r>
                    <w:rPr/>
                    <w:t>5</w:t>
                  </w:r>
                </w:p>
              </w:tc>
            </w:tr>
            <w:tr>
              <w:trPr>
                <w:trHeight w:val="424" w:hRule="atLeast"/>
              </w:trPr>
              <w:tc>
                <w:tcPr>
                  <w:tcW w:w="708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54" w:before="0" w:after="160"/>
                    <w:jc w:val="left"/>
                    <w:rPr/>
                  </w:pPr>
                  <w:r>
                    <w:rPr/>
                    <w:t>Трибуна металлическая сборно-разборная 3-рядная на 20 посадочных мест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54" w:before="0" w:after="160"/>
                    <w:jc w:val="left"/>
                    <w:rPr/>
                  </w:pPr>
                  <w:r>
                    <w:rPr/>
                    <w:t>шт.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54" w:before="0" w:after="160"/>
                    <w:jc w:val="left"/>
                    <w:rPr/>
                  </w:pPr>
                  <w:r>
                    <w:rPr/>
                    <w:t>5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bookmarkStart w:id="0" w:name="_GoBack"/>
            <w:bookmarkStart w:id="1" w:name="_GoBack"/>
            <w:bookmarkEnd w:id="1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98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Доставка.</w:t>
            </w:r>
          </w:p>
        </w:tc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9860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Times New Roman"/>
                <w:b/>
                <w:sz w:val="24"/>
              </w:rPr>
              <w:t>Ответственный: Прораб</w:t>
            </w:r>
          </w:p>
          <w:p>
            <w:pPr>
              <w:pStyle w:val="Normal"/>
              <w:rPr>
                <w:rFonts w:cs="Times New Roman"/>
                <w:b/>
                <w:b/>
                <w:sz w:val="28"/>
              </w:rPr>
            </w:pPr>
            <w:r>
              <w:rPr>
                <w:rFonts w:cs="Times New Roman"/>
                <w:b/>
                <w:sz w:val="24"/>
              </w:rPr>
              <w:t>Счет на оплату</w:t>
            </w:r>
            <w:r>
              <w:rPr>
                <w:rFonts w:cs="Times New Roman"/>
                <w:b/>
                <w:sz w:val="28"/>
              </w:rPr>
              <w:t>.</w:t>
            </w:r>
          </w:p>
          <w:p>
            <w:pPr>
              <w:pStyle w:val="Normal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  <w:p>
            <w:pPr>
              <w:pStyle w:val="Normal"/>
              <w:tabs>
                <w:tab w:val="left" w:pos="5497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4"/>
              </w:rPr>
              <w:t>Генеральный директор                           ___________________________</w:t>
            </w:r>
          </w:p>
          <w:p>
            <w:pPr>
              <w:pStyle w:val="Normal"/>
              <w:tabs>
                <w:tab w:val="left" w:pos="5497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4"/>
              </w:rPr>
              <w:tab/>
              <w:t>М.П.</w:t>
            </w:r>
          </w:p>
          <w:p>
            <w:pPr>
              <w:pStyle w:val="Normal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98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98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98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98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98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98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98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r>
          </w:p>
        </w:tc>
      </w:tr>
      <w:tr>
        <w:trPr>
          <w:trHeight w:val="50" w:hRule="atLeast"/>
        </w:trPr>
        <w:tc>
          <w:tcPr>
            <w:tcW w:w="98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98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r>
          </w:p>
        </w:tc>
      </w:tr>
      <w:tr>
        <w:trPr>
          <w:trHeight w:val="50" w:hRule="atLeast"/>
        </w:trPr>
        <w:tc>
          <w:tcPr>
            <w:tcW w:w="98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851" w:right="851" w:header="0" w:top="568" w:footer="0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277d2"/>
    <w:pPr>
      <w:widowControl/>
      <w:bidi w:val="0"/>
      <w:spacing w:lineRule="auto" w:line="254" w:before="0" w:after="160"/>
      <w:jc w:val="left"/>
    </w:pPr>
    <w:rPr>
      <w:rFonts w:ascii="Times New Roman" w:hAnsi="Times New Roman" w:cs="Calibri" w:eastAsia="Calibri"/>
      <w:color w:val="auto"/>
      <w:sz w:val="22"/>
      <w:szCs w:val="22"/>
      <w:lang w:eastAsia="en-US" w:val="ru-RU" w:bidi="ar-SA"/>
    </w:rPr>
  </w:style>
  <w:style w:type="paragraph" w:styleId="1">
    <w:name w:val="Heading 1"/>
    <w:basedOn w:val="Normal"/>
    <w:link w:val="10"/>
    <w:uiPriority w:val="9"/>
    <w:qFormat/>
    <w:locked/>
    <w:rsid w:val="00df24c6"/>
    <w:pPr>
      <w:spacing w:lineRule="auto" w:line="240" w:beforeAutospacing="1" w:afterAutospacing="1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df24c6"/>
    <w:rPr>
      <w:rFonts w:ascii="Times New Roman" w:hAnsi="Times New Roman" w:eastAsia="Times New Roman"/>
      <w:b/>
      <w:bCs/>
      <w:sz w:val="48"/>
      <w:szCs w:val="48"/>
    </w:rPr>
  </w:style>
  <w:style w:type="character" w:styleId="Appleconvertedspace" w:customStyle="1">
    <w:name w:val="apple-converted-space"/>
    <w:basedOn w:val="DefaultParagraphFont"/>
    <w:qFormat/>
    <w:rsid w:val="00df24c6"/>
    <w:rPr/>
  </w:style>
  <w:style w:type="character" w:styleId="Strong">
    <w:name w:val="Strong"/>
    <w:basedOn w:val="DefaultParagraphFont"/>
    <w:uiPriority w:val="22"/>
    <w:qFormat/>
    <w:locked/>
    <w:rsid w:val="001008e8"/>
    <w:rPr>
      <w:b/>
      <w:bCs/>
    </w:rPr>
  </w:style>
  <w:style w:type="character" w:styleId="Style13" w:customStyle="1">
    <w:name w:val="Абзац списка Знак"/>
    <w:basedOn w:val="DefaultParagraphFont"/>
    <w:link w:val="a3"/>
    <w:uiPriority w:val="34"/>
    <w:qFormat/>
    <w:locked/>
    <w:rsid w:val="001008e8"/>
    <w:rPr>
      <w:rFonts w:ascii="Times New Roman" w:hAnsi="Times New Roman" w:eastAsia="Times New Roman"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link w:val="a4"/>
    <w:uiPriority w:val="34"/>
    <w:qFormat/>
    <w:rsid w:val="001008e8"/>
    <w:pPr>
      <w:spacing w:lineRule="auto" w:line="240" w:before="0" w:after="0"/>
      <w:ind w:left="708" w:hanging="0"/>
    </w:pPr>
    <w:rPr>
      <w:rFonts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1008e8"/>
    <w:pPr>
      <w:spacing w:lineRule="auto" w:line="240" w:before="120" w:after="0"/>
    </w:pPr>
    <w:rPr>
      <w:rFonts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1008e8"/>
    <w:pPr>
      <w:widowControl/>
      <w:bidi w:val="0"/>
      <w:jc w:val="left"/>
    </w:pPr>
    <w:rPr>
      <w:rFonts w:ascii="Arial" w:hAnsi="Arial" w:cs="Arial" w:eastAsia="Calibri"/>
      <w:color w:val="000000"/>
      <w:sz w:val="24"/>
      <w:szCs w:val="24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008e8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LibreOffice/5.1.6.2$Linux_X86_64 LibreOffice_project/10m0$Build-2</Application>
  <Pages>2</Pages>
  <Words>142</Words>
  <Characters>886</Characters>
  <CharactersWithSpaces>1011</CharactersWithSpaces>
  <Paragraphs>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2016-06-14T05:15:00Z</dcterms:created>
  <dc:creator>1</dc:creator>
  <dc:description/>
  <dc:language>ru-RU</dc:language>
  <cp:lastModifiedBy/>
  <cp:lastPrinted>2016-04-27T08:51:00Z</cp:lastPrinted>
  <dcterms:modified xsi:type="dcterms:W3CDTF">2018-09-12T16:00:53Z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