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Пирометр:, излучение частичное, диапазон изменения температуры - 30+ 4000˚С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Диапазон измеряемых температур от минус 10°С до 200°С. Разрешение по температуре, воспроизводимость по температуре, 1°С. Диапазон температур окружающей среды при эксплуатации, -40°С...50°С. Диапазон установки излучательной способности объекта, 0,01...1,00. Время измерения, 1 сек. Показатель визирования,1:100. Питание, батарея «АА» 2 шт×1,5В. Потребляемая мощность, не более 0,2 Вт. Время непрерывной работы от внутренних элементов питания, не менее 15 час. Габаритные размеры с ручкой, не более 126×46×157 мм. Масса с элементами питания, 0,36 кг. Комплект поставки: пирометр, батарея тип «АА»-2шт, сумка-чехол, паспорт-руководство по эксплуатации.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Основные параметры: Диапазон измеряемых температур от минус 10°С до 200°С. Разрешение по температуре, воспроизводимость по температуре, 1°С. Диапазон температур окружающей среды при эксплуатации, -40°С...50°С. Диапазон установки излучательной способности объекта, 0,01...1,00. Время измерения, 1 сек. Показатель визирования,1:100. Питание, батарея «АА» 2 шт×1,5В. Потребляемая мощность, не более 0,2 Вт. Время непрерывной работы от внутренних элементов питания, не менее 15 час. Габаритные размеры с ручкой, 126×46×157 мм. Масса с элементами питания, 0,36 кг. Комплект поставки: пирометр, батарея тип «АА»-2шт, сумка-чехол, паспорт-руководство по эксплуатации.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