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Технические характеристики запрашиваемого оборудования</w:t>
      </w:r>
    </w:p>
    <w:p>
      <w:pPr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3"/>
        <w:tblW w:w="978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3893"/>
        <w:gridCol w:w="3402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Требуемые технические характеристики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Предлагаемые характеристики</w:t>
            </w: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 соответствию (+/-)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НОМИНАЛЬНАЯ МОЩНОСТЬ (выходная) не менее </w:t>
            </w:r>
            <w:bookmarkStart w:id="0" w:name="_GoBack"/>
            <w:r>
              <w:rPr>
                <w:rFonts w:ascii="Times New Roman" w:hAnsi="Times New Roman"/>
                <w:sz w:val="18"/>
                <w:szCs w:val="18"/>
              </w:rPr>
              <w:t>750 кВт</w:t>
            </w:r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 645.000 -ккал/ч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ТОПКИ (входная) не менее кВт 813, ккал/ч 699.180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КПД при нагрузке не менее 100% ---92.25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КПД при нагрузке не менее 30% -----90.60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ПРОТИВО - ДАВЛЕНИЕ ТОПКИ мбар 5.2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высота H мм не менее 1510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ширина L мм не менее 1290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длина P мм не менее 2255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 кг не менее 1205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Газоходы – не менее Ø 350 мм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N1,N2 Ду 100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 природного газа----не менее 85,3 нм3/ч.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Горелка 2.Горелка газовая—2шт.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Потребление топливо- Природный газ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Входная тепловая мощность не менее (макс-875,мин-280)квт.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Давление газовый рампой мбар- 30/500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Электропитание 230/400 В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Предохранительный клапан для котла—1”1/4 диаметр-4шт.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Насос циркуляции котлового контура производительность Номинальная Q=5(м3/ч) ,Н=5м, -2шт.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Подсоединения трубопровода (Ду 40). 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Гидроаккумулятор не менее 1000 л (Расширительный бак мембранный системы, для отопления) 1000л—2шт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Насос циркуляционный на отопление производительность, не менее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Номинальная (Q=90м3/ч, Н=30м) -2шт.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Водоумягчительная установка не менее 1200 л/ч -1шт.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Насос подпиточный производительность, Номинальная (Q=2,5 м3/ч, H=38 м)-2шт 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Бак запаса ХВО (пластиковый) не менее 500 л---1шт.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Сопутствующие материалы котельной, по обвязке оборудования (трубы, фитинги, резьбы,отводы, фланцы, краны, задвижки, манометры, термометры, сгоны и т.д.)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89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Страна происхождения и завод производителя.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Гарантия на товар должны быть не менее 12 месяцев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spacing w:after="0" w:line="360" w:lineRule="exact"/>
        <w:jc w:val="both"/>
        <w:rPr>
          <w:rFonts w:ascii="Arial" w:hAnsi="Arial" w:cs="Arial"/>
          <w:b/>
          <w:sz w:val="20"/>
          <w:szCs w:val="20"/>
        </w:rPr>
      </w:pPr>
    </w:p>
    <w:p>
      <w:pPr>
        <w:spacing w:after="0" w:line="360" w:lineRule="exact"/>
        <w:jc w:val="both"/>
        <w:rPr>
          <w:rFonts w:ascii="Arial" w:hAnsi="Arial" w:cs="Arial"/>
          <w:b/>
          <w:sz w:val="20"/>
          <w:szCs w:val="20"/>
        </w:rPr>
      </w:pPr>
    </w:p>
    <w:p>
      <w:pPr>
        <w:spacing w:after="0" w:line="360" w:lineRule="exact"/>
        <w:jc w:val="both"/>
        <w:rPr>
          <w:rFonts w:ascii="Arial" w:hAnsi="Arial" w:cs="Arial"/>
          <w:b/>
          <w:sz w:val="20"/>
          <w:szCs w:val="20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E3222"/>
    <w:rsid w:val="454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2018-09-24T07:27:00Z</dcterms:created>
  <dc:creator>Максим С</dc:creator>
  <cp:lastModifiedBy>Максим С</cp:lastModifiedBy>
  <dcterms:modified xsi:type="dcterms:W3CDTF">2018-09-24T07:29:45Z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