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Коммерческое предложение по запросу №01-18Т от 18/09/2018 г.</w:t>
      </w:r>
    </w:p>
    <w:p>
      <w:pPr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Данные о поставщике</w:t>
      </w:r>
    </w:p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Название компании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ИНН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 регистрации компании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КПП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ОГРЮЛ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ФИО директора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Адрес: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Телефон: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e-mail:</w:t>
            </w:r>
          </w:p>
        </w:tc>
        <w:tc>
          <w:tcPr>
            <w:tcW w:w="478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Информация о товаре</w:t>
      </w:r>
    </w:p>
    <w:p>
      <w:pPr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b/>
          <w:sz w:val="20"/>
          <w:szCs w:val="20"/>
        </w:rPr>
      </w:pPr>
    </w:p>
    <w:tbl>
      <w:tblPr>
        <w:tblStyle w:val="3"/>
        <w:tblW w:w="9419" w:type="dxa"/>
        <w:jc w:val="center"/>
        <w:tblInd w:w="-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316"/>
        <w:gridCol w:w="990"/>
        <w:gridCol w:w="1286"/>
        <w:gridCol w:w="1409"/>
        <w:gridCol w:w="1180"/>
        <w:gridCol w:w="1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Цена за ед. в руб.,   без учета НДС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Сумма, руб.,   без учета НДС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Котел отопительный водогрейный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Наличие на складе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Срок поставки (изготовления) продукции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-----недель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-----% предоплата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Отсрочка платежа ___дней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гарантийный срок на товар, мес.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---- мес.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возможность сопутствующих работ/пусконаладки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>
      <w:pPr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</w:p>
    <w:p>
      <w:r>
        <w:rPr>
          <w:rFonts w:ascii="Times New Roman" w:hAnsi="Times New Roman"/>
          <w:b/>
          <w:sz w:val="20"/>
          <w:szCs w:val="20"/>
        </w:rPr>
        <w:t>Ответственный (ФИО) _________________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4E87"/>
    <w:rsid w:val="44B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_mailru_css_attribute_postfix_mailru_css_attribute_postfix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">
    <w:name w:val="Body text (3)1"/>
    <w:basedOn w:val="1"/>
    <w:uiPriority w:val="0"/>
    <w:pPr>
      <w:widowControl w:val="0"/>
      <w:shd w:val="clear" w:color="auto" w:fill="FFFFFF"/>
      <w:spacing w:before="240" w:after="0" w:line="293" w:lineRule="exact"/>
      <w:jc w:val="both"/>
    </w:pPr>
    <w:rPr>
      <w:b/>
      <w:bCs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2018-09-24T07:25:00Z</dcterms:created>
  <dc:creator>Максим С</dc:creator>
  <cp:lastModifiedBy>Максим С</cp:lastModifiedBy>
  <dcterms:modified xsi:type="dcterms:W3CDTF">2018-09-24T07:29:24Z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