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left="-426" w:hanging="0"/>
        <w:jc w:val="center"/>
        <w:rPr>
          <w:b/>
          <w:b/>
          <w:szCs w:val="24"/>
        </w:rPr>
      </w:pPr>
      <w:r>
        <w:rPr>
          <w:b/>
          <w:szCs w:val="24"/>
        </w:rPr>
        <w:t xml:space="preserve">ТЕХНИЧЕСКОЕ ЗАДАНИЕ </w:t>
      </w:r>
    </w:p>
    <w:p>
      <w:pPr>
        <w:pStyle w:val="Normal"/>
        <w:tabs>
          <w:tab w:val="left" w:pos="720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>
        <w:rPr>
          <w:b/>
          <w:szCs w:val="24"/>
        </w:rPr>
        <w:t>Заказчик:</w:t>
      </w:r>
      <w:r>
        <w:rPr>
          <w:szCs w:val="24"/>
        </w:rPr>
        <w:t xml:space="preserve"> </w:t>
      </w:r>
      <w:bookmarkStart w:id="0" w:name="__DdeLink__216_705858453"/>
      <w:bookmarkEnd w:id="0"/>
      <w:r>
        <w:rPr>
          <w:szCs w:val="24"/>
        </w:rPr>
        <w:t>Открытое акционерное общество  «Московская газетная типография».</w:t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b/>
          <w:color w:val="000000"/>
          <w:szCs w:val="24"/>
        </w:rPr>
        <w:t>2. Местонахождение:</w:t>
      </w:r>
      <w:r>
        <w:rPr>
          <w:color w:val="000000"/>
          <w:szCs w:val="24"/>
        </w:rPr>
        <w:t xml:space="preserve"> г. Москва, ул. 1905 года, д. 7, стр. 1. </w:t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График работы:</w:t>
      </w:r>
      <w:r>
        <w:rPr>
          <w:szCs w:val="24"/>
        </w:rPr>
        <w:t xml:space="preserve"> с понедельника по пятницу с 8:00 до 16:30.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4.  Объект закупки:</w:t>
      </w:r>
      <w:r>
        <w:rPr>
          <w:szCs w:val="24"/>
        </w:rPr>
        <w:t xml:space="preserve"> бензин автомобильный АИ-95  экологический класс не ниже К5 с использованием топливных карт</w:t>
      </w:r>
      <w:r>
        <w:rPr>
          <w:b/>
          <w:szCs w:val="24"/>
        </w:rPr>
        <w:t xml:space="preserve">. 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tbl>
      <w:tblPr>
        <w:tblW w:w="395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80"/>
        <w:gridCol w:w="1374"/>
        <w:gridCol w:w="2336"/>
      </w:tblGrid>
      <w:tr>
        <w:trPr/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Наименование (описание товара)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Единица  измерения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</w:r>
          </w:p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Количество</w:t>
            </w:r>
          </w:p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Cs/>
                <w:szCs w:val="24"/>
              </w:rPr>
            </w:pPr>
            <w:r>
              <w:rPr>
                <w:szCs w:val="24"/>
              </w:rPr>
              <w:t xml:space="preserve">бензин автомобильный АИ-95  экологический класс не ниже К5 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литр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300</w:t>
            </w:r>
            <w:r>
              <w:rPr>
                <w:szCs w:val="24"/>
              </w:rPr>
              <w:t>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iCs/>
          <w:szCs w:val="24"/>
        </w:rPr>
      </w:pPr>
      <w:r>
        <w:rPr>
          <w:rStyle w:val="Strong"/>
          <w:szCs w:val="24"/>
        </w:rPr>
        <w:t xml:space="preserve">5. Основные характеристики: </w:t>
      </w:r>
      <w:r>
        <w:rPr>
          <w:szCs w:val="24"/>
        </w:rPr>
        <w:t>бензин автомобильный АИ-95  экологический класс не ниже К5</w:t>
      </w:r>
    </w:p>
    <w:tbl>
      <w:tblPr>
        <w:tblW w:w="9565" w:type="dxa"/>
        <w:jc w:val="left"/>
        <w:tblInd w:w="30" w:type="dxa"/>
        <w:tblBorders/>
        <w:tblCellMar>
          <w:top w:w="75" w:type="dxa"/>
          <w:left w:w="127" w:type="dxa"/>
          <w:bottom w:w="75" w:type="dxa"/>
          <w:right w:w="75" w:type="dxa"/>
        </w:tblCellMar>
        <w:tblLook w:val="04a0"/>
      </w:tblPr>
      <w:tblGrid>
        <w:gridCol w:w="4075"/>
        <w:gridCol w:w="5489"/>
      </w:tblGrid>
      <w:tr>
        <w:trPr/>
        <w:tc>
          <w:tcPr>
            <w:tcW w:w="9564" w:type="dxa"/>
            <w:gridSpan w:val="2"/>
            <w:tcBorders/>
            <w:shd w:color="auto" w:fill="F2F2F2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2F2F2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144F5E"/>
                <w:szCs w:val="24"/>
              </w:rPr>
            </w:pPr>
            <w:r>
              <w:rPr>
                <w:rFonts w:eastAsia="Times New Roman"/>
                <w:b/>
                <w:bCs/>
                <w:color w:val="144F5E"/>
                <w:szCs w:val="24"/>
              </w:rPr>
              <w:t>Характеристика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2F2F2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144F5E"/>
                <w:szCs w:val="24"/>
              </w:rPr>
            </w:pPr>
            <w:r>
              <w:rPr>
                <w:rFonts w:eastAsia="Times New Roman"/>
                <w:b/>
                <w:bCs/>
                <w:color w:val="144F5E"/>
                <w:szCs w:val="24"/>
              </w:rPr>
              <w:t>Нормативный показатель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Октановое число, исследовательским путем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95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Моторное октановое число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85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Температура кипения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От 33 до 205ºC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Количество свинца на 1 дм³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 более 0,10 г (для неэтилированного бензина)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Содержание серы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 более, чем 0,05%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Содержание марганца в 1 дм³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Без марганцевого антидетонатора содержание не определяется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Плотность (t 15 ºC)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725-780 кг/м³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Наличие смол на 100 см³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 более 5 мг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Внешний вид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Бесцветный, с высокой степенью прозрачности</w:t>
            </w:r>
          </w:p>
        </w:tc>
      </w:tr>
      <w:tr>
        <w:trPr/>
        <w:tc>
          <w:tcPr>
            <w:tcW w:w="4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Содержание бензола</w:t>
            </w:r>
          </w:p>
        </w:tc>
        <w:tc>
          <w:tcPr>
            <w:tcW w:w="5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 более 5%</w:t>
            </w:r>
          </w:p>
        </w:tc>
      </w:tr>
    </w:tbl>
    <w:p>
      <w:pPr>
        <w:pStyle w:val="Normal"/>
        <w:rPr>
          <w:rStyle w:val="Strong"/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6. Требования к месту, условиям и срокам (периодам) поставки товара:</w:t>
      </w:r>
    </w:p>
    <w:p>
      <w:pPr>
        <w:pStyle w:val="Normal"/>
        <w:rPr>
          <w:szCs w:val="24"/>
        </w:rPr>
      </w:pPr>
      <w:r>
        <w:rPr>
          <w:szCs w:val="24"/>
        </w:rPr>
        <w:t xml:space="preserve">Место (адрес) поставки топлива бензина АИ-95 через сеть АЗС в г. Москва и Московской области с использованием топливных карт.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7. Условия поставки: </w:t>
      </w:r>
      <w:r>
        <w:rPr>
          <w:rFonts w:eastAsia="Times New Roman"/>
          <w:szCs w:val="24"/>
        </w:rPr>
        <w:t xml:space="preserve">Поставщик должен обеспечить круглосуточную заправку автотранспорта Заказчика по топливным картам через сеть АЗС </w:t>
      </w:r>
      <w:r>
        <w:rPr>
          <w:szCs w:val="24"/>
        </w:rPr>
        <w:t>в г. Москва и Московской области</w:t>
      </w:r>
      <w:r>
        <w:rPr>
          <w:rFonts w:eastAsia="Times New Roman"/>
          <w:szCs w:val="24"/>
        </w:rPr>
        <w:t xml:space="preserve"> и других регионов России, с выдачей кассового чека.</w:t>
      </w:r>
      <w:r>
        <w:rPr>
          <w:szCs w:val="24"/>
        </w:rPr>
        <w:t xml:space="preserve">  </w:t>
      </w:r>
      <w:r>
        <w:rPr>
          <w:rFonts w:eastAsia="Times New Roman"/>
          <w:szCs w:val="24"/>
        </w:rPr>
        <w:t xml:space="preserve">Поставщик топлива должен иметь развитую сеть топливных заправок на территории </w:t>
      </w:r>
      <w:r>
        <w:rPr>
          <w:szCs w:val="24"/>
        </w:rPr>
        <w:t>г. Москва и Московской области</w:t>
      </w:r>
      <w:r>
        <w:rPr>
          <w:rFonts w:eastAsia="Times New Roman"/>
          <w:szCs w:val="24"/>
        </w:rPr>
        <w:t xml:space="preserve">.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Поставка ГСМ должна производится в соответствии с действующими нормами и правилами Российской Федерации, установленными для данного вида услуг и условиями Договора.     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8. Срок поставки:</w:t>
      </w:r>
      <w:r>
        <w:rPr>
          <w:rFonts w:eastAsia="Times New Roman"/>
          <w:szCs w:val="24"/>
        </w:rPr>
        <w:t xml:space="preserve"> с момента заключения Договора до полного израсходования денежных средств Заказчика по Договору.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9. Требования к качеству, функциональным характеристикам (потребительским свойствам) и техническим характеристикам товара и иные показатели, связанные с определением соответствия товара потребностям заказчика (инициатора) закупки: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Нефтепродукты, подлежащие поставке, должны соответствовать следующим нормативным требованиям: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- Федеральный закон РФ «Об охране окружающей среды» от 10.01.2002 № 7-ФЗ.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- Федеральный закон РФ «О санитарно-эпидемиологическом благополучии населения» от 30.03.1999 № 52-ФЗ.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Постановление Госстандарта России от 08.10.1998 № 78 «Об утверждении и введении в действие «Правил проведения сертификации нефтепродуктов».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- Приказ Минэнерго России от19.06.2003 № 231 «Об утверждении Инструкции по контролю и обеспечению сохранения качества нефтепродуктов в организациях нефтепродуктообеспечения».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- В соответствии с постановлением Правительства РФ от 27.02.2008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 xml:space="preserve">Качественные характеристики топлива должны соответствовать техническому регламенту «О требованиях к автомобильному бензину, дизельному и судовому топливу, топливу для реактивных двигателей и топочному мазуту», утверждённому Постановлением Правительства РФ от 27.02.2008 №118, ГОСТ Р 51866-2002 «Топлива моторные. Бензин неэтилированный. Технические условия», ГОСТ Р 32513-2013 «Топлива моторные. Бензин неэтилированный. Технические условия.» ГОСТ Р 52368-2005 «Топливо дизельное ЕВРО. Технические условия (с Изменением </w:t>
      </w:r>
      <w:r>
        <w:rPr>
          <w:rFonts w:eastAsia="Times New Roman"/>
          <w:bCs/>
          <w:szCs w:val="24"/>
          <w:lang w:val="en-US"/>
        </w:rPr>
        <w:t>N</w:t>
      </w:r>
      <w:r>
        <w:rPr>
          <w:rFonts w:eastAsia="Times New Roman"/>
          <w:bCs/>
          <w:szCs w:val="24"/>
        </w:rPr>
        <w:t xml:space="preserve"> 1)».</w:t>
      </w:r>
    </w:p>
    <w:p>
      <w:pPr>
        <w:pStyle w:val="Normal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10. Требования к топливным картам:</w:t>
      </w:r>
    </w:p>
    <w:p>
      <w:pPr>
        <w:pStyle w:val="Normal"/>
        <w:rPr>
          <w:szCs w:val="24"/>
        </w:rPr>
      </w:pPr>
      <w:r>
        <w:rPr>
          <w:szCs w:val="24"/>
        </w:rPr>
        <w:t>Общее количество топливных карт определяется при заключении Договора, исходя из потребностей Покупателя. Указанные топливные карты должны предоставляться Покупателю в течение 5 (пяти) рабочих дней с момента направления Поставщику заявки на их получение. Пластиковые карты должны быть защищены PIN-кодом и иметь суточный лимит заправки в требующемся объеме. Поставка топлива должна осуществляться с применением пластиковых карт, выдаваемых Поставщиком, путем их отпуска на АЗС. Пластиковая карта является техническим средством учета операций получения товара Заказчиком и не является платежным средством.     Покупатель производит оплату ГСМ безналичным перечислением на расчетный счет Продавца Счет, счет-фактура и товарная накладная на фактически выбранные ГСМ, предоставляется Покупателю ежемесячно не позднее десятого числа месяца, следующего за отчётным.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11. Требования к порядку заправки: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Право собственности на топливо, поставляемое по договору, должно переходить к Заказчику в момент фактического получения на АЗС. Выборка товара Заказчиком через топливораздаточные колонки АЗС, должна подтверждаться чеком, автоматически распечатываемом на оборудовании, установленном на АЗС Поставщика. На поставляемый товар должен быть сертификат качества в соответствии с Законодательством РФ. Вся полнота ответственности при поставке горюче-смазочных материалов возлагается на Поставщика.</w:t>
      </w:r>
    </w:p>
    <w:p>
      <w:pPr>
        <w:pStyle w:val="Normal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12. Требования к сроку и условиям гарантии качества топлива: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>На поставляемый товар должен быть сертификат качества в соответствии с Законодательством РФ. Вся полнота ответственности при поставке горюче-смазочных материалов возлагается на Поставщика.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pStyle w:val="2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11732"/>
    <w:pPr>
      <w:widowControl/>
      <w:bidi w:val="0"/>
      <w:jc w:val="both"/>
    </w:pPr>
    <w:rPr>
      <w:rFonts w:eastAsia="Calibri" w:ascii="Times New Roman" w:hAnsi="Times New Roman" w:cs="Times New Roman"/>
      <w:color w:val="auto"/>
      <w:sz w:val="24"/>
      <w:szCs w:val="22"/>
      <w:lang w:eastAsia="en-US" w:val="ru-RU" w:bidi="ar-SA"/>
    </w:rPr>
  </w:style>
  <w:style w:type="paragraph" w:styleId="1">
    <w:name w:val="Heading 1"/>
    <w:basedOn w:val="Normal"/>
    <w:qFormat/>
    <w:rsid w:val="00681f71"/>
    <w:pPr>
      <w:keepNext/>
      <w:keepLines/>
      <w:pageBreakBefore/>
      <w:numPr>
        <w:ilvl w:val="0"/>
        <w:numId w:val="1"/>
      </w:numPr>
      <w:suppressAutoHyphens w:val="true"/>
      <w:spacing w:before="480" w:after="240"/>
      <w:jc w:val="left"/>
      <w:outlineLvl w:val="0"/>
      <w:outlineLvl w:val="0"/>
    </w:pPr>
    <w:rPr>
      <w:rFonts w:ascii="Arial" w:hAnsi="Arial" w:eastAsia="Times New Roman"/>
      <w:b/>
      <w:sz w:val="40"/>
      <w:szCs w:val="28"/>
      <w:lang w:eastAsia="ru-RU"/>
    </w:rPr>
  </w:style>
  <w:style w:type="paragraph" w:styleId="2">
    <w:name w:val="Heading 2"/>
    <w:basedOn w:val="Normal"/>
    <w:link w:val="20"/>
    <w:qFormat/>
    <w:rsid w:val="00681f71"/>
    <w:pPr>
      <w:keepNext/>
      <w:numPr>
        <w:ilvl w:val="1"/>
        <w:numId w:val="1"/>
      </w:numPr>
      <w:suppressAutoHyphens w:val="true"/>
      <w:spacing w:before="360" w:after="120"/>
      <w:jc w:val="left"/>
      <w:outlineLvl w:val="1"/>
      <w:outlineLvl w:val="1"/>
    </w:pPr>
    <w:rPr>
      <w:rFonts w:eastAsia="Times New Roman"/>
      <w:b/>
      <w:sz w:val="32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с отступом 2 Знак"/>
    <w:basedOn w:val="DefaultParagraphFont"/>
    <w:link w:val="21"/>
    <w:qFormat/>
    <w:rsid w:val="00711732"/>
    <w:rPr>
      <w:rFonts w:ascii="Arial Narrow" w:hAnsi="Arial Narrow"/>
      <w:color w:val="000080"/>
      <w:sz w:val="22"/>
      <w:szCs w:val="22"/>
      <w:lang w:val="ru-RU" w:eastAsia="ru-RU" w:bidi="ar-SA"/>
    </w:rPr>
  </w:style>
  <w:style w:type="character" w:styleId="Strong">
    <w:name w:val="Strong"/>
    <w:qFormat/>
    <w:rsid w:val="00711732"/>
    <w:rPr>
      <w:b/>
      <w:bCs/>
    </w:rPr>
  </w:style>
  <w:style w:type="character" w:styleId="Style12">
    <w:name w:val="Интернет-ссылка"/>
    <w:basedOn w:val="DefaultParagraphFont"/>
    <w:unhideWhenUsed/>
    <w:rsid w:val="00711732"/>
    <w:rPr>
      <w:color w:val="0000FF"/>
      <w:u w:val="single"/>
    </w:rPr>
  </w:style>
  <w:style w:type="character" w:styleId="22" w:customStyle="1">
    <w:name w:val="Заголовок 2 Знак"/>
    <w:basedOn w:val="DefaultParagraphFont"/>
    <w:link w:val="2"/>
    <w:qFormat/>
    <w:rsid w:val="00681f71"/>
    <w:rPr>
      <w:b/>
      <w:sz w:val="32"/>
      <w:szCs w:val="28"/>
      <w:lang w:eastAsia="ru-RU" w:bidi="ar-SA"/>
    </w:rPr>
  </w:style>
  <w:style w:type="character" w:styleId="Style13" w:customStyle="1">
    <w:name w:val="Пункт Знак"/>
    <w:qFormat/>
    <w:rsid w:val="00681f71"/>
    <w:rPr>
      <w:sz w:val="28"/>
      <w:lang w:val="ru-RU" w:eastAsia="ru-RU" w:bidi="ar-SA"/>
    </w:rPr>
  </w:style>
  <w:style w:type="character" w:styleId="Style14" w:customStyle="1">
    <w:name w:val="комментарий"/>
    <w:qFormat/>
    <w:rsid w:val="00681f71"/>
    <w:rPr>
      <w:i/>
      <w:shd w:fill="FFFF99" w:val="clear"/>
    </w:rPr>
  </w:style>
  <w:style w:type="character" w:styleId="Style15" w:customStyle="1">
    <w:name w:val="Основной текст с отступом Знак"/>
    <w:basedOn w:val="DefaultParagraphFont"/>
    <w:link w:val="ad"/>
    <w:qFormat/>
    <w:rsid w:val="00732c73"/>
    <w:rPr>
      <w:rFonts w:eastAsia="Calibri"/>
      <w:sz w:val="24"/>
      <w:szCs w:val="22"/>
      <w:lang w:eastAsia="en-US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b w:val="false"/>
      <w:i w:val="false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odyTextIndent2">
    <w:name w:val="Body Text Indent 2"/>
    <w:basedOn w:val="Normal"/>
    <w:link w:val="22"/>
    <w:qFormat/>
    <w:rsid w:val="00711732"/>
    <w:pPr>
      <w:ind w:firstLine="540"/>
    </w:pPr>
    <w:rPr>
      <w:rFonts w:ascii="Arial Narrow" w:hAnsi="Arial Narrow" w:eastAsia="Times New Roman"/>
      <w:color w:val="000080"/>
      <w:sz w:val="22"/>
      <w:lang w:eastAsia="ru-RU"/>
    </w:rPr>
  </w:style>
  <w:style w:type="paragraph" w:styleId="Default" w:customStyle="1">
    <w:name w:val="Default"/>
    <w:qFormat/>
    <w:rsid w:val="00711732"/>
    <w:pPr>
      <w:widowControl/>
      <w:bidi w:val="0"/>
      <w:jc w:val="left"/>
    </w:pPr>
    <w:rPr>
      <w:rFonts w:eastAsia="Calibri" w:ascii="Times New Roman" w:hAnsi="Times New Roman" w:cs="Times New Roman"/>
      <w:color w:val="000000"/>
      <w:sz w:val="24"/>
      <w:szCs w:val="24"/>
      <w:lang w:eastAsia="en-US" w:val="ru-RU" w:bidi="ar-SA"/>
    </w:rPr>
  </w:style>
  <w:style w:type="paragraph" w:styleId="NormalWeb">
    <w:name w:val="Normal (Web)"/>
    <w:basedOn w:val="Normal"/>
    <w:uiPriority w:val="99"/>
    <w:qFormat/>
    <w:rsid w:val="009a064f"/>
    <w:pPr>
      <w:spacing w:beforeAutospacing="1" w:afterAutospacing="1"/>
      <w:jc w:val="left"/>
    </w:pPr>
    <w:rPr>
      <w:rFonts w:eastAsia="Times New Roman"/>
      <w:szCs w:val="24"/>
      <w:lang w:eastAsia="ru-RU"/>
    </w:rPr>
  </w:style>
  <w:style w:type="paragraph" w:styleId="BalloonText">
    <w:name w:val="Balloon Text"/>
    <w:basedOn w:val="Normal"/>
    <w:semiHidden/>
    <w:qFormat/>
    <w:rsid w:val="002c6d8b"/>
    <w:pPr/>
    <w:rPr>
      <w:rFonts w:ascii="Tahoma" w:hAnsi="Tahoma" w:cs="Tahoma"/>
      <w:sz w:val="16"/>
      <w:szCs w:val="16"/>
    </w:rPr>
  </w:style>
  <w:style w:type="paragraph" w:styleId="Style21" w:customStyle="1">
    <w:name w:val="Пункт"/>
    <w:basedOn w:val="Normal"/>
    <w:qFormat/>
    <w:rsid w:val="00681f71"/>
    <w:pPr>
      <w:spacing w:lineRule="auto" w:line="360"/>
    </w:pPr>
    <w:rPr>
      <w:rFonts w:eastAsia="Times New Roman"/>
      <w:sz w:val="28"/>
      <w:szCs w:val="28"/>
      <w:lang w:eastAsia="ru-RU"/>
    </w:rPr>
  </w:style>
  <w:style w:type="paragraph" w:styleId="Times12" w:customStyle="1">
    <w:name w:val="Times 12"/>
    <w:basedOn w:val="Normal"/>
    <w:qFormat/>
    <w:rsid w:val="00681f71"/>
    <w:pPr>
      <w:suppressAutoHyphens w:val="true"/>
      <w:overflowPunct w:val="true"/>
      <w:ind w:firstLine="567"/>
    </w:pPr>
    <w:rPr>
      <w:rFonts w:eastAsia="Times New Roman"/>
      <w:bCs/>
      <w:lang w:eastAsia="ar-SA"/>
    </w:rPr>
  </w:style>
  <w:style w:type="paragraph" w:styleId="Style22" w:customStyle="1">
    <w:name w:val="Нормальный"/>
    <w:basedOn w:val="Normal"/>
    <w:qFormat/>
    <w:rsid w:val="00681f71"/>
    <w:pPr>
      <w:tabs>
        <w:tab w:val="left" w:pos="4253" w:leader="none"/>
        <w:tab w:val="left" w:pos="5670" w:leader="none"/>
        <w:tab w:val="left" w:pos="6804" w:leader="none"/>
      </w:tabs>
      <w:ind w:firstLine="567"/>
    </w:pPr>
    <w:rPr>
      <w:rFonts w:eastAsia="Times New Roman"/>
      <w:sz w:val="28"/>
      <w:szCs w:val="28"/>
      <w:lang w:eastAsia="ru-RU"/>
    </w:rPr>
  </w:style>
  <w:style w:type="paragraph" w:styleId="Style23" w:customStyle="1">
    <w:name w:val="......."/>
    <w:basedOn w:val="Default"/>
    <w:next w:val="Default"/>
    <w:qFormat/>
    <w:rsid w:val="00681f71"/>
    <w:pPr/>
    <w:rPr>
      <w:color w:val="00000A"/>
      <w:lang w:eastAsia="ru-RU"/>
    </w:rPr>
  </w:style>
  <w:style w:type="paragraph" w:styleId="Style24">
    <w:name w:val="Body Text Indent"/>
    <w:basedOn w:val="Normal"/>
    <w:link w:val="ae"/>
    <w:rsid w:val="00732c73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9a322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8E5C-66FB-402C-93BC-664A7C42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LibreOffice/5.1.6.2$Linux_X86_64 LibreOffice_project/10m0$Build-2</Application>
  <Pages>2</Pages>
  <Words>770</Words>
  <CharactersWithSpaces>4391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2018-01-12T08:09:00Z</dcterms:created>
  <dc:creator>Eskov</dc:creator>
  <dc:description/>
  <dc:language>ru-RU</dc:language>
  <cp:lastModifiedBy>Екатерина Александровна Смородина</cp:lastModifiedBy>
  <cp:lastPrinted>2018-07-25T05:46:00Z</cp:lastPrinted>
  <dcterms:modified xsi:type="dcterms:W3CDTF">2019-01-30T06:33:00Z</dcterms:modified>
  <cp:revision>58</cp:revision>
  <dc:subject/>
  <dc:title>ТЕХНИЧЕСКОЕ ЗАДАНИЕ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