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426" w:leader="none"/>
          <w:tab w:val="center" w:pos="4677" w:leader="none"/>
        </w:tabs>
        <w:spacing w:lineRule="auto" w:line="240" w:before="0" w:after="0"/>
        <w:ind w:left="426" w:hanging="0"/>
        <w:jc w:val="center"/>
        <w:rPr>
          <w:rFonts w:ascii="Times New Roman" w:hAnsi="Times New Roman" w:eastAsia="Gungsuh" w:cs="Times New Roman"/>
          <w:sz w:val="32"/>
          <w:szCs w:val="28"/>
        </w:rPr>
      </w:pPr>
      <w:r>
        <w:rPr>
          <w:rFonts w:eastAsia="Gungsuh" w:cs="Times New Roman" w:ascii="Times New Roman" w:hAnsi="Times New Roman"/>
          <w:sz w:val="32"/>
          <w:szCs w:val="28"/>
        </w:rPr>
        <w:t>Общество с ограниченной ответственностью</w:t>
      </w:r>
    </w:p>
    <w:p>
      <w:pPr>
        <w:pStyle w:val="Normal"/>
        <w:pBdr>
          <w:bottom w:val="single" w:sz="6" w:space="1" w:color="00000A"/>
        </w:pBdr>
        <w:spacing w:lineRule="auto" w:line="240" w:before="0" w:after="0"/>
        <w:jc w:val="center"/>
        <w:rPr/>
      </w:pPr>
      <w:r>
        <w:rPr>
          <w:rFonts w:eastAsia="Gungsuh" w:cs="Times New Roman" w:ascii="Times New Roman" w:hAnsi="Times New Roman"/>
          <w:sz w:val="32"/>
          <w:szCs w:val="28"/>
        </w:rPr>
        <w:t>«Компания Тесей»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Gungsuh" w:cs="Times New Roman"/>
          <w:bCs/>
          <w:sz w:val="20"/>
          <w:szCs w:val="1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Gungsuh" w:cs="Times New Roman"/>
          <w:bCs/>
          <w:sz w:val="20"/>
          <w:szCs w:val="18"/>
        </w:rPr>
      </w:pPr>
      <w:r>
        <w:rPr>
          <w:rFonts w:eastAsia="Gungsuh" w:cs="Times New Roman" w:ascii="Times New Roman" w:hAnsi="Times New Roman"/>
          <w:bCs/>
          <w:sz w:val="20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Исх. 31.01.2019 № б/н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956" w:firstLine="1416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     </w:t>
      </w:r>
      <w:r>
        <w:rPr>
          <w:rFonts w:cs="Times New Roman" w:ascii="Times New Roman" w:hAnsi="Times New Roman"/>
          <w:sz w:val="27"/>
          <w:szCs w:val="27"/>
        </w:rPr>
        <w:t>Руководителю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ab/>
        <w:tab/>
        <w:tab/>
        <w:t xml:space="preserve">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запросе коммерческого</w:t>
      </w:r>
    </w:p>
    <w:p>
      <w:pPr>
        <w:pStyle w:val="Normal"/>
        <w:spacing w:lineRule="auto" w:line="240" w:before="0" w:after="0"/>
        <w:ind w:left="142" w:right="394" w:hanging="14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предложения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Normal"/>
        <w:spacing w:lineRule="auto" w:line="240" w:before="0" w:after="0"/>
        <w:ind w:left="1418" w:hanging="0"/>
        <w:jc w:val="center"/>
        <w:rPr>
          <w:b/>
          <w:b/>
          <w:sz w:val="28"/>
          <w:szCs w:val="32"/>
        </w:rPr>
      </w:pPr>
      <w:r>
        <w:rPr>
          <w:rFonts w:cs="Times New Roman"/>
          <w:b/>
          <w:sz w:val="28"/>
          <w:szCs w:val="32"/>
        </w:rPr>
        <w:t xml:space="preserve">ООО «Компания Тесей», заинтересовано в приобретении </w:t>
      </w:r>
      <w:r>
        <w:rPr>
          <w:b/>
          <w:sz w:val="28"/>
          <w:szCs w:val="28"/>
        </w:rPr>
        <w:t>прожекторов светодиодных (55 ШТ)</w:t>
      </w:r>
      <w:r>
        <w:rPr>
          <w:rFonts w:cs="Times New Roman"/>
          <w:b/>
          <w:sz w:val="28"/>
          <w:szCs w:val="32"/>
        </w:rPr>
        <w:t>,</w:t>
      </w:r>
      <w:r>
        <w:rPr>
          <w:b/>
          <w:sz w:val="40"/>
          <w:szCs w:val="32"/>
        </w:rPr>
        <w:t xml:space="preserve"> </w:t>
      </w:r>
      <w:r>
        <w:rPr>
          <w:b/>
          <w:sz w:val="28"/>
          <w:szCs w:val="32"/>
        </w:rPr>
        <w:t>а именно:</w:t>
      </w:r>
    </w:p>
    <w:p>
      <w:pPr>
        <w:pStyle w:val="NoSpacing"/>
        <w:rPr>
          <w:b/>
          <w:b/>
          <w:sz w:val="24"/>
          <w:u w:val="single"/>
          <w:lang w:eastAsia="ru-RU"/>
        </w:rPr>
      </w:pPr>
      <w:r>
        <w:rPr>
          <w:b/>
          <w:sz w:val="24"/>
          <w:u w:val="single"/>
          <w:lang w:eastAsia="ru-RU"/>
        </w:rPr>
      </w:r>
    </w:p>
    <w:p>
      <w:pPr>
        <w:pStyle w:val="NoSpacing"/>
        <w:rPr>
          <w:b/>
          <w:b/>
          <w:sz w:val="24"/>
          <w:lang w:eastAsia="ru-RU"/>
        </w:rPr>
      </w:pPr>
      <w:r>
        <w:rPr>
          <w:b/>
          <w:sz w:val="24"/>
          <w:u w:val="single"/>
          <w:lang w:eastAsia="ru-RU"/>
        </w:rPr>
        <w:t>1. Марка светодиодов</w:t>
      </w:r>
      <w:r>
        <w:rPr>
          <w:b/>
          <w:sz w:val="24"/>
          <w:lang w:eastAsia="ru-RU"/>
        </w:rPr>
        <w:t xml:space="preserve">: </w:t>
      </w:r>
      <w:r>
        <w:rPr>
          <w:b/>
          <w:sz w:val="24"/>
          <w:lang w:val="en-US" w:eastAsia="ru-RU"/>
        </w:rPr>
        <w:t>Osramoslon</w:t>
      </w:r>
      <w:r>
        <w:rPr>
          <w:b/>
          <w:sz w:val="24"/>
          <w:lang w:eastAsia="ru-RU"/>
        </w:rPr>
        <w:t xml:space="preserve"> </w:t>
      </w:r>
      <w:r>
        <w:rPr>
          <w:b/>
          <w:sz w:val="24"/>
          <w:lang w:val="en-US" w:eastAsia="ru-RU"/>
        </w:rPr>
        <w:t>Sguare</w:t>
      </w:r>
      <w:r>
        <w:rPr>
          <w:b/>
          <w:sz w:val="24"/>
          <w:lang w:eastAsia="ru-RU"/>
        </w:rPr>
        <w:t xml:space="preserve"> или эквивалент:</w:t>
      </w:r>
    </w:p>
    <w:p>
      <w:pPr>
        <w:pStyle w:val="NoSpacing"/>
        <w:rPr>
          <w:b/>
          <w:b/>
          <w:lang w:eastAsia="ru-RU"/>
        </w:rPr>
      </w:pPr>
      <w:r>
        <w:rPr>
          <w:b/>
          <w:u w:val="single"/>
          <w:lang w:eastAsia="ru-RU"/>
        </w:rPr>
        <w:t>Технические параметры светодиодов</w:t>
      </w:r>
      <w:r>
        <w:rPr>
          <w:b/>
          <w:lang w:eastAsia="ru-RU"/>
        </w:rPr>
        <w:t>:</w:t>
      </w:r>
    </w:p>
    <w:p>
      <w:pPr>
        <w:pStyle w:val="NoSpacing"/>
        <w:rPr>
          <w:b/>
          <w:b/>
          <w:lang w:eastAsia="ru-RU"/>
        </w:rPr>
      </w:pPr>
      <w:r>
        <w:rPr>
          <w:lang w:eastAsia="ru-RU"/>
        </w:rPr>
        <w:t xml:space="preserve">- световой поток: </w:t>
      </w:r>
      <w:r>
        <w:rPr>
          <w:b/>
          <w:lang w:eastAsia="ru-RU"/>
        </w:rPr>
        <w:t>Люмен не менее 135 люмен/вт/</w:t>
      </w:r>
    </w:p>
    <w:p>
      <w:pPr>
        <w:pStyle w:val="NoSpacing"/>
        <w:rPr>
          <w:lang w:eastAsia="ru-RU"/>
        </w:rPr>
      </w:pPr>
      <w:r>
        <w:rPr>
          <w:lang w:eastAsia="ru-RU"/>
        </w:rPr>
        <w:t xml:space="preserve">- мощность номинальная: </w:t>
      </w:r>
      <w:r>
        <w:rPr>
          <w:b/>
          <w:lang w:eastAsia="ru-RU"/>
        </w:rPr>
        <w:t>0,92 Вт</w:t>
      </w:r>
    </w:p>
    <w:p>
      <w:pPr>
        <w:pStyle w:val="NoSpacing"/>
        <w:rPr>
          <w:lang w:eastAsia="ru-RU"/>
        </w:rPr>
      </w:pPr>
      <w:r>
        <w:rPr>
          <w:lang w:eastAsia="ru-RU"/>
        </w:rPr>
        <w:t xml:space="preserve">- эффективность: </w:t>
      </w:r>
      <w:r>
        <w:rPr>
          <w:b/>
          <w:lang w:eastAsia="ru-RU"/>
        </w:rPr>
        <w:t>лм/вт 151 лм/вт в среднем</w:t>
      </w:r>
    </w:p>
    <w:p>
      <w:pPr>
        <w:pStyle w:val="NoSpacing"/>
        <w:rPr>
          <w:lang w:eastAsia="ru-RU"/>
        </w:rPr>
      </w:pPr>
      <w:r>
        <w:rPr>
          <w:lang w:eastAsia="ru-RU"/>
        </w:rPr>
        <w:t xml:space="preserve">- напряжение: </w:t>
      </w:r>
      <w:r>
        <w:rPr>
          <w:b/>
          <w:lang w:eastAsia="ru-RU"/>
        </w:rPr>
        <w:t>6,1 Вольт</w:t>
      </w:r>
    </w:p>
    <w:p>
      <w:pPr>
        <w:pStyle w:val="NoSpacing"/>
        <w:rPr>
          <w:lang w:eastAsia="ru-RU"/>
        </w:rPr>
      </w:pPr>
      <w:r>
        <w:rPr>
          <w:lang w:eastAsia="ru-RU"/>
        </w:rPr>
        <w:t xml:space="preserve">- нагрев кристалла: </w:t>
      </w:r>
      <w:r>
        <w:rPr>
          <w:b/>
          <w:lang w:eastAsia="ru-RU"/>
        </w:rPr>
        <w:t>125°</w:t>
      </w:r>
    </w:p>
    <w:p>
      <w:pPr>
        <w:pStyle w:val="NoSpacing"/>
        <w:rPr>
          <w:lang w:eastAsia="ru-RU"/>
        </w:rPr>
      </w:pPr>
      <w:r>
        <w:rPr>
          <w:lang w:eastAsia="ru-RU"/>
        </w:rPr>
        <w:t xml:space="preserve">- цветовая температура: </w:t>
      </w:r>
      <w:r>
        <w:rPr>
          <w:b/>
          <w:lang w:eastAsia="ru-RU"/>
        </w:rPr>
        <w:t>5000К</w:t>
      </w:r>
    </w:p>
    <w:p>
      <w:pPr>
        <w:pStyle w:val="NoSpacing"/>
        <w:rPr>
          <w:lang w:eastAsia="ru-RU"/>
        </w:rPr>
      </w:pPr>
      <w:r>
        <w:rPr>
          <w:lang w:eastAsia="ru-RU"/>
        </w:rPr>
        <w:t xml:space="preserve">- угол свечения, градусов: </w:t>
      </w:r>
      <w:r>
        <w:rPr>
          <w:b/>
          <w:lang w:eastAsia="ru-RU"/>
        </w:rPr>
        <w:t>120°</w:t>
      </w:r>
    </w:p>
    <w:p>
      <w:pPr>
        <w:pStyle w:val="NoSpacing"/>
        <w:rPr>
          <w:lang w:eastAsia="ru-RU"/>
        </w:rPr>
      </w:pPr>
      <w:r>
        <w:rPr>
          <w:lang w:eastAsia="ru-RU"/>
        </w:rPr>
        <w:t xml:space="preserve">- коэффициент мощности: </w:t>
      </w:r>
      <w:r>
        <w:rPr>
          <w:b/>
          <w:lang w:eastAsia="ru-RU"/>
        </w:rPr>
        <w:t>не менее 0.98</w:t>
      </w:r>
    </w:p>
    <w:p>
      <w:pPr>
        <w:pStyle w:val="NoSpacing"/>
        <w:rPr>
          <w:lang w:eastAsia="ru-RU"/>
        </w:rPr>
      </w:pPr>
      <w:r>
        <w:rPr>
          <w:lang w:eastAsia="ru-RU"/>
        </w:rPr>
        <w:t xml:space="preserve">- диапазон рабочих температур: </w:t>
      </w:r>
      <w:r>
        <w:rPr>
          <w:b/>
          <w:lang w:eastAsia="ru-RU"/>
        </w:rPr>
        <w:t>-60..до +55</w:t>
      </w:r>
    </w:p>
    <w:p>
      <w:pPr>
        <w:pStyle w:val="NoSpacing"/>
        <w:rPr>
          <w:lang w:eastAsia="ru-RU"/>
        </w:rPr>
      </w:pPr>
      <w:r>
        <w:rPr>
          <w:lang w:eastAsia="ru-RU"/>
        </w:rPr>
        <w:t xml:space="preserve">- степень защиты: </w:t>
      </w:r>
      <w:r>
        <w:rPr>
          <w:b/>
          <w:lang w:eastAsia="ru-RU"/>
        </w:rPr>
        <w:t xml:space="preserve">не менее </w:t>
      </w:r>
      <w:r>
        <w:rPr>
          <w:b/>
          <w:lang w:val="en-US" w:eastAsia="ru-RU"/>
        </w:rPr>
        <w:t>IP</w:t>
      </w:r>
      <w:r>
        <w:rPr>
          <w:b/>
          <w:lang w:eastAsia="ru-RU"/>
        </w:rPr>
        <w:t>66</w:t>
      </w:r>
    </w:p>
    <w:p>
      <w:pPr>
        <w:pStyle w:val="NoSpacing"/>
        <w:rPr>
          <w:lang w:eastAsia="ru-RU"/>
        </w:rPr>
      </w:pPr>
      <w:r>
        <w:rPr>
          <w:b/>
          <w:sz w:val="24"/>
          <w:u w:val="single"/>
          <w:lang w:eastAsia="ru-RU"/>
        </w:rPr>
        <w:t>2. Материалы корпуса</w:t>
      </w:r>
      <w:r>
        <w:rPr>
          <w:lang w:eastAsia="ru-RU"/>
        </w:rPr>
        <w:t>:</w:t>
      </w:r>
    </w:p>
    <w:p>
      <w:pPr>
        <w:pStyle w:val="NoSpacing"/>
        <w:rPr>
          <w:lang w:eastAsia="ru-RU"/>
        </w:rPr>
      </w:pPr>
      <w:r>
        <w:rPr>
          <w:lang w:eastAsia="ru-RU"/>
        </w:rPr>
        <w:t>- конструктивные элементы прожектора – алюминий;</w:t>
      </w:r>
    </w:p>
    <w:p>
      <w:pPr>
        <w:pStyle w:val="NoSpacing"/>
        <w:rPr>
          <w:lang w:eastAsia="ru-RU"/>
        </w:rPr>
      </w:pPr>
      <w:r>
        <w:rPr>
          <w:lang w:eastAsia="ru-RU"/>
        </w:rPr>
        <w:t>- защитное стекло: ударопрочное, не изменяющее со временем пропускную способность.</w:t>
      </w:r>
    </w:p>
    <w:p>
      <w:pPr>
        <w:pStyle w:val="NoSpacing"/>
        <w:rPr>
          <w:lang w:eastAsia="ru-RU"/>
        </w:rPr>
      </w:pPr>
      <w:r>
        <w:rPr>
          <w:lang w:eastAsia="ru-RU"/>
        </w:rPr>
        <w:t>- крепление: поворотный кронштейн</w:t>
      </w:r>
    </w:p>
    <w:p>
      <w:pPr>
        <w:pStyle w:val="NoSpacing"/>
        <w:rPr>
          <w:lang w:eastAsia="ru-RU"/>
        </w:rPr>
      </w:pPr>
      <w:r>
        <w:rPr>
          <w:lang w:eastAsia="ru-RU"/>
        </w:rPr>
        <w:t>- форма прожектора: прямоугольная, моноблок</w:t>
      </w:r>
    </w:p>
    <w:p>
      <w:pPr>
        <w:pStyle w:val="NoSpacing"/>
        <w:rPr>
          <w:b/>
          <w:b/>
          <w:sz w:val="24"/>
          <w:lang w:eastAsia="ru-RU"/>
        </w:rPr>
      </w:pPr>
      <w:r>
        <w:rPr>
          <w:b/>
          <w:sz w:val="24"/>
          <w:lang w:eastAsia="ru-RU"/>
        </w:rPr>
        <w:t xml:space="preserve">3. </w:t>
      </w:r>
      <w:r>
        <w:rPr>
          <w:b/>
          <w:sz w:val="24"/>
          <w:u w:val="single"/>
          <w:lang w:eastAsia="ru-RU"/>
        </w:rPr>
        <w:t>Размеры</w:t>
      </w:r>
      <w:r>
        <w:rPr>
          <w:b/>
          <w:sz w:val="24"/>
          <w:lang w:eastAsia="ru-RU"/>
        </w:rPr>
        <w:t>:</w:t>
      </w:r>
    </w:p>
    <w:p>
      <w:pPr>
        <w:pStyle w:val="NoSpacing"/>
        <w:rPr>
          <w:lang w:eastAsia="ru-RU"/>
        </w:rPr>
      </w:pPr>
      <w:r>
        <w:rPr>
          <w:lang w:eastAsia="ru-RU"/>
        </w:rPr>
        <w:t>- длина: не менее 950мм, не более 1100 мм,</w:t>
      </w:r>
    </w:p>
    <w:p>
      <w:pPr>
        <w:pStyle w:val="NoSpacing"/>
        <w:rPr>
          <w:lang w:eastAsia="ru-RU"/>
        </w:rPr>
      </w:pPr>
      <w:r>
        <w:rPr>
          <w:lang w:eastAsia="ru-RU"/>
        </w:rPr>
        <w:t>- ширина: не менее 180мм, не более 200 мм.</w:t>
      </w:r>
    </w:p>
    <w:p>
      <w:pPr>
        <w:pStyle w:val="NoSpacing"/>
        <w:rPr>
          <w:lang w:eastAsia="ru-RU"/>
        </w:rPr>
      </w:pPr>
      <w:r>
        <w:rPr>
          <w:b/>
          <w:sz w:val="24"/>
          <w:lang w:eastAsia="ru-RU"/>
        </w:rPr>
        <w:t xml:space="preserve">4. </w:t>
      </w:r>
      <w:r>
        <w:rPr>
          <w:b/>
          <w:sz w:val="24"/>
          <w:u w:val="single"/>
          <w:lang w:eastAsia="ru-RU"/>
        </w:rPr>
        <w:t>Класс защиты от поражения электрическим током</w:t>
      </w:r>
      <w:r>
        <w:rPr>
          <w:b/>
          <w:sz w:val="24"/>
          <w:lang w:eastAsia="ru-RU"/>
        </w:rPr>
        <w:t>:</w:t>
      </w:r>
      <w:r>
        <w:rPr>
          <w:sz w:val="24"/>
          <w:lang w:eastAsia="ru-RU"/>
        </w:rPr>
        <w:t xml:space="preserve"> </w:t>
      </w:r>
      <w:r>
        <w:rPr>
          <w:lang w:eastAsia="ru-RU"/>
        </w:rPr>
        <w:t>1</w:t>
      </w:r>
    </w:p>
    <w:p>
      <w:pPr>
        <w:pStyle w:val="NoSpacing"/>
        <w:rPr>
          <w:lang w:eastAsia="ru-RU"/>
        </w:rPr>
      </w:pPr>
      <w:r>
        <w:rPr>
          <w:b/>
          <w:sz w:val="24"/>
          <w:lang w:eastAsia="ru-RU"/>
        </w:rPr>
        <w:t xml:space="preserve">5. </w:t>
      </w:r>
      <w:r>
        <w:rPr>
          <w:b/>
          <w:sz w:val="24"/>
          <w:u w:val="single"/>
          <w:lang w:eastAsia="ru-RU"/>
        </w:rPr>
        <w:t>Рабочий ресурс</w:t>
      </w:r>
      <w:r>
        <w:rPr>
          <w:b/>
          <w:sz w:val="24"/>
          <w:lang w:eastAsia="ru-RU"/>
        </w:rPr>
        <w:t xml:space="preserve">: </w:t>
      </w:r>
      <w:r>
        <w:rPr>
          <w:lang w:eastAsia="ru-RU"/>
        </w:rPr>
        <w:t>не менее  100 000 ч.</w:t>
      </w:r>
    </w:p>
    <w:p>
      <w:pPr>
        <w:pStyle w:val="Normal"/>
        <w:spacing w:lineRule="auto" w:line="240" w:before="0" w:after="0"/>
        <w:rPr>
          <w:b/>
          <w:b/>
          <w:sz w:val="28"/>
          <w:szCs w:val="32"/>
        </w:rPr>
      </w:pPr>
      <w:r>
        <w:rPr>
          <w:b/>
          <w:sz w:val="24"/>
        </w:rPr>
        <w:t xml:space="preserve">6. </w:t>
      </w:r>
      <w:r>
        <w:rPr>
          <w:b/>
          <w:sz w:val="24"/>
          <w:u w:val="single"/>
        </w:rPr>
        <w:t>Срок службы</w:t>
      </w:r>
      <w:r>
        <w:rPr>
          <w:b/>
          <w:sz w:val="24"/>
        </w:rPr>
        <w:t>:</w:t>
      </w:r>
      <w:r>
        <w:rPr>
          <w:sz w:val="24"/>
        </w:rPr>
        <w:t xml:space="preserve"> </w:t>
      </w:r>
      <w:r>
        <w:rPr/>
        <w:t>10 лет</w:t>
      </w:r>
    </w:p>
    <w:p>
      <w:pPr>
        <w:pStyle w:val="Normal"/>
        <w:spacing w:lineRule="auto" w:line="240" w:before="0" w:after="0"/>
        <w:jc w:val="both"/>
        <w:rPr/>
      </w:pPr>
      <w:r>
        <w:rPr>
          <w:b/>
          <w:sz w:val="24"/>
          <w:u w:val="single"/>
        </w:rPr>
        <w:t>7. Гарантия качества товара</w:t>
      </w:r>
      <w:r>
        <w:rPr>
          <w:rFonts w:eastAsia="SimSun"/>
          <w:b/>
          <w:bCs/>
          <w:color w:val="000000"/>
          <w:sz w:val="24"/>
          <w:szCs w:val="28"/>
          <w:u w:val="single"/>
          <w:lang w:bidi="hi-IN"/>
        </w:rPr>
        <w:t>:</w:t>
      </w:r>
      <w:r>
        <w:rPr>
          <w:rFonts w:eastAsia="SimSun"/>
          <w:b/>
          <w:bCs/>
          <w:color w:val="000000"/>
          <w:sz w:val="24"/>
          <w:szCs w:val="28"/>
          <w:lang w:bidi="hi-IN"/>
        </w:rPr>
        <w:t xml:space="preserve"> </w:t>
      </w:r>
      <w:r>
        <w:rPr>
          <w:rFonts w:eastAsia="SimSun"/>
          <w:bCs/>
          <w:color w:val="000000"/>
          <w:szCs w:val="28"/>
          <w:lang w:bidi="hi-IN"/>
        </w:rPr>
        <w:t>гарантийный срок – не менее 5 лет</w:t>
      </w:r>
    </w:p>
    <w:p>
      <w:pPr>
        <w:pStyle w:val="NoSpacing"/>
        <w:numPr>
          <w:ilvl w:val="0"/>
          <w:numId w:val="1"/>
        </w:numPr>
        <w:rPr/>
      </w:pPr>
      <w:r>
        <w:rPr/>
        <w:t>Товар должен полностью соответствовать техническому заданию, обязательным требованиям, установленным техническим регламентом, государственными (национальными) стандартами и иными актами в соответствии с законодательством Российской Федерации о техническом регулировании.</w:t>
      </w:r>
    </w:p>
    <w:p>
      <w:pPr>
        <w:pStyle w:val="NoSpacing"/>
        <w:numPr>
          <w:ilvl w:val="0"/>
          <w:numId w:val="1"/>
        </w:numPr>
        <w:rPr/>
      </w:pPr>
      <w:r>
        <w:rPr/>
        <w:t>Товар должен быть новым, не должен иметь внутренних и внешних повреждений и дефектов, в том числе не влияющих на возможность использования товара по назначению.</w:t>
      </w:r>
    </w:p>
    <w:p>
      <w:pPr>
        <w:pStyle w:val="NoSpacing"/>
        <w:numPr>
          <w:ilvl w:val="0"/>
          <w:numId w:val="1"/>
        </w:numPr>
        <w:rPr/>
      </w:pPr>
      <w:r>
        <w:rPr/>
        <w:t xml:space="preserve">Качество и комплектность товара должны соответствовать стандартным и техническим условиям, должны подтверждаться </w:t>
      </w:r>
      <w:r>
        <w:rPr>
          <w:b/>
          <w:color w:val="FF0000"/>
          <w:sz w:val="28"/>
          <w:u w:val="single"/>
        </w:rPr>
        <w:t>сертификатом качества</w:t>
      </w:r>
      <w:r>
        <w:rPr/>
        <w:t>, выдаваемым фирмой изготовителем.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ind w:right="565" w:hanging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Просим Вас сообщить возможность поставки указанной продукции и направить коммерческое предложение с указанием: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стоимости продукции;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b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- стоимость доставки до: </w:t>
      </w:r>
      <w:r>
        <w:rPr>
          <w:b/>
          <w:bCs/>
          <w:sz w:val="28"/>
        </w:rPr>
        <w:t>г. Артем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срока поставки, с момента размещения заказа.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Также, для обеспечения взаимовыгодных условий сотрудничества просим Вас, по возможности, предоставить минимальную цену поставки.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уважением,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Директор ООО «Компания Тесей»</w:t>
        <w:tab/>
        <w:tab/>
        <w:tab/>
        <w:tab/>
        <w:tab/>
        <w:tab/>
        <w:t xml:space="preserve">                                                                  Ф.В. Еремин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>
        <w:rPr/>
      </w:r>
    </w:p>
    <w:sectPr>
      <w:type w:val="nextPage"/>
      <w:pgSz w:orient="landscape" w:w="16838" w:h="11906"/>
      <w:pgMar w:left="709" w:right="820" w:header="0" w:top="426" w:footer="0" w:bottom="28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667ac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ru-RU" w:eastAsia="ru-RU" w:bidi="ar-SA"/>
    </w:rPr>
  </w:style>
  <w:style w:type="paragraph" w:styleId="1">
    <w:name w:val="Heading 1"/>
    <w:basedOn w:val="Normal"/>
    <w:link w:val="10"/>
    <w:qFormat/>
    <w:rsid w:val="00294f9d"/>
    <w:pPr>
      <w:keepNext/>
      <w:spacing w:before="240" w:after="60"/>
      <w:outlineLvl w:val="0"/>
    </w:pPr>
    <w:rPr>
      <w:rFonts w:ascii="Cambria" w:hAnsi="Cambria" w:eastAsia="Times New Roman" w:cs="Times New Roman"/>
      <w:b/>
      <w:bCs/>
      <w:sz w:val="32"/>
      <w:szCs w:val="32"/>
      <w:lang w:val="x-none" w:eastAsia="en-US"/>
    </w:rPr>
  </w:style>
  <w:style w:type="paragraph" w:styleId="2">
    <w:name w:val="Heading 2"/>
    <w:basedOn w:val="Normal"/>
    <w:link w:val="20"/>
    <w:uiPriority w:val="9"/>
    <w:semiHidden/>
    <w:unhideWhenUsed/>
    <w:qFormat/>
    <w:rsid w:val="00294f9d"/>
    <w:pPr>
      <w:keepNext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4">
    <w:name w:val="Heading 4"/>
    <w:basedOn w:val="Normal"/>
    <w:link w:val="40"/>
    <w:qFormat/>
    <w:rsid w:val="00fe72ba"/>
    <w:pPr>
      <w:keepNext/>
      <w:spacing w:lineRule="auto" w:line="360" w:before="0" w:after="0"/>
      <w:outlineLvl w:val="3"/>
    </w:pPr>
    <w:rPr>
      <w:rFonts w:ascii="Times New Roman" w:hAnsi="Times New Roman" w:eastAsia="Times New Roman" w:cs="Times New Roman"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>
    <w:name w:val="Интернет-ссылка"/>
    <w:basedOn w:val="DefaultParagraphFont"/>
    <w:uiPriority w:val="99"/>
    <w:unhideWhenUsed/>
    <w:rsid w:val="00bd6aa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ea211d"/>
    <w:rPr>
      <w:b/>
      <w:bCs/>
    </w:rPr>
  </w:style>
  <w:style w:type="character" w:styleId="Style12" w:customStyle="1">
    <w:name w:val="Заголовок Знак"/>
    <w:basedOn w:val="DefaultParagraphFont"/>
    <w:link w:val="aa"/>
    <w:qFormat/>
    <w:rsid w:val="00fe72ba"/>
    <w:rPr>
      <w:rFonts w:ascii="Arial" w:hAnsi="Arial" w:eastAsia="Times New Roman" w:cs="Arial"/>
      <w:b/>
      <w:bCs/>
      <w:sz w:val="28"/>
      <w:szCs w:val="24"/>
    </w:rPr>
  </w:style>
  <w:style w:type="character" w:styleId="41" w:customStyle="1">
    <w:name w:val="Заголовок 4 Знак"/>
    <w:basedOn w:val="DefaultParagraphFont"/>
    <w:link w:val="4"/>
    <w:qFormat/>
    <w:rsid w:val="00fe72ba"/>
    <w:rPr>
      <w:rFonts w:ascii="Times New Roman" w:hAnsi="Times New Roman" w:eastAsia="Times New Roman" w:cs="Times New Roman"/>
      <w:sz w:val="28"/>
      <w:szCs w:val="20"/>
    </w:rPr>
  </w:style>
  <w:style w:type="character" w:styleId="Style13" w:customStyle="1">
    <w:name w:val="Нижний колонтитул Знак"/>
    <w:basedOn w:val="DefaultParagraphFont"/>
    <w:link w:val="ac"/>
    <w:uiPriority w:val="99"/>
    <w:qFormat/>
    <w:rsid w:val="00fe72ba"/>
    <w:rPr>
      <w:rFonts w:ascii="Times New Roman" w:hAnsi="Times New Roman" w:eastAsia="Times New Roman" w:cs="Times New Roman"/>
      <w:sz w:val="20"/>
      <w:szCs w:val="20"/>
    </w:rPr>
  </w:style>
  <w:style w:type="character" w:styleId="Text" w:customStyle="1">
    <w:name w:val="text"/>
    <w:qFormat/>
    <w:rsid w:val="00707b21"/>
    <w:rPr/>
  </w:style>
  <w:style w:type="character" w:styleId="Bodytext3" w:customStyle="1">
    <w:name w:val="Body text (3)_"/>
    <w:link w:val="Bodytext30"/>
    <w:qFormat/>
    <w:rsid w:val="00086493"/>
    <w:rPr>
      <w:rFonts w:ascii="Times New Roman" w:hAnsi="Times New Roman" w:eastAsia="Times New Roman"/>
      <w:shd w:fill="FFFFFF" w:val="clear"/>
    </w:rPr>
  </w:style>
  <w:style w:type="character" w:styleId="Bodytext2" w:customStyle="1">
    <w:name w:val="Body text (2)_"/>
    <w:link w:val="Bodytext20"/>
    <w:qFormat/>
    <w:rsid w:val="00e66448"/>
    <w:rPr>
      <w:rFonts w:ascii="Times New Roman" w:hAnsi="Times New Roman" w:eastAsia="Times New Roman"/>
      <w:shd w:fill="FFFFFF" w:val="clear"/>
    </w:rPr>
  </w:style>
  <w:style w:type="character" w:styleId="Word" w:customStyle="1">
    <w:name w:val="word"/>
    <w:basedOn w:val="DefaultParagraphFont"/>
    <w:qFormat/>
    <w:rsid w:val="00ca7d27"/>
    <w:rPr/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294f9d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11" w:customStyle="1">
    <w:name w:val="Заголовок 1 Знак"/>
    <w:basedOn w:val="DefaultParagraphFont"/>
    <w:link w:val="1"/>
    <w:qFormat/>
    <w:rsid w:val="00294f9d"/>
    <w:rPr>
      <w:rFonts w:ascii="Cambria" w:hAnsi="Cambria" w:eastAsia="Times New Roman" w:cs="Times New Roman"/>
      <w:b/>
      <w:bCs/>
      <w:sz w:val="32"/>
      <w:szCs w:val="32"/>
      <w:lang w:val="x-none" w:eastAsia="en-US"/>
    </w:rPr>
  </w:style>
  <w:style w:type="character" w:styleId="Style14" w:customStyle="1">
    <w:name w:val="Абзац списка Знак"/>
    <w:link w:val="a8"/>
    <w:uiPriority w:val="34"/>
    <w:qFormat/>
    <w:locked/>
    <w:rsid w:val="00432ad6"/>
    <w:rPr/>
  </w:style>
  <w:style w:type="character" w:styleId="Style15" w:customStyle="1">
    <w:name w:val="Без интервала Знак"/>
    <w:link w:val="a5"/>
    <w:uiPriority w:val="1"/>
    <w:qFormat/>
    <w:locked/>
    <w:rsid w:val="00636aa7"/>
    <w:rPr>
      <w:rFonts w:eastAsia="Calibri" w:eastAsiaTheme="minorHAnsi"/>
      <w:lang w:eastAsia="en-US"/>
    </w:rPr>
  </w:style>
  <w:style w:type="character" w:styleId="Style16" w:customStyle="1">
    <w:name w:val="Основной текст Знак"/>
    <w:basedOn w:val="DefaultParagraphFont"/>
    <w:uiPriority w:val="99"/>
    <w:semiHidden/>
    <w:qFormat/>
    <w:rsid w:val="00d80163"/>
    <w:rPr/>
  </w:style>
  <w:style w:type="character" w:styleId="12" w:customStyle="1">
    <w:name w:val="Основной текст Знак1"/>
    <w:link w:val="af"/>
    <w:uiPriority w:val="99"/>
    <w:qFormat/>
    <w:rsid w:val="00d80163"/>
    <w:rPr>
      <w:rFonts w:ascii="Times New Roman" w:hAnsi="Times New Roman" w:eastAsia="Times New Roman" w:cs="Times New Roman"/>
      <w:color w:val="000000"/>
      <w:lang w:val="x-none" w:eastAsia="zh-CN"/>
    </w:rPr>
  </w:style>
  <w:style w:type="character" w:styleId="ListLabel1">
    <w:name w:val="ListLabel 1"/>
    <w:qFormat/>
    <w:rPr>
      <w:b w:val="false"/>
    </w:rPr>
  </w:style>
  <w:style w:type="character" w:styleId="ListLabel2">
    <w:name w:val="ListLabel 2"/>
    <w:qFormat/>
    <w:rPr>
      <w:b w:val="false"/>
    </w:rPr>
  </w:style>
  <w:style w:type="character" w:styleId="ListLabel3">
    <w:name w:val="ListLabel 3"/>
    <w:qFormat/>
    <w:rPr>
      <w:b w:val="false"/>
    </w:rPr>
  </w:style>
  <w:style w:type="character" w:styleId="ListLabel4">
    <w:name w:val="ListLabel 4"/>
    <w:qFormat/>
    <w:rPr>
      <w:b w:val="false"/>
      <w:position w:val="0"/>
      <w:sz w:val="22"/>
      <w:vertAlign w:val="baseline"/>
    </w:rPr>
  </w:style>
  <w:style w:type="character" w:styleId="ListLabel5">
    <w:name w:val="ListLabel 5"/>
    <w:qFormat/>
    <w:rPr>
      <w:b w:val="false"/>
      <w:position w:val="0"/>
      <w:sz w:val="22"/>
      <w:vertAlign w:val="baseline"/>
    </w:rPr>
  </w:style>
  <w:style w:type="character" w:styleId="ListLabel6">
    <w:name w:val="ListLabel 6"/>
    <w:qFormat/>
    <w:rPr>
      <w:b w:val="false"/>
      <w:position w:val="0"/>
      <w:sz w:val="22"/>
      <w:vertAlign w:val="baseline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u w:val="none"/>
    </w:rPr>
  </w:style>
  <w:style w:type="character" w:styleId="ListLabel14">
    <w:name w:val="ListLabel 14"/>
    <w:qFormat/>
    <w:rPr>
      <w:b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color w:val="00000A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eastAsia="Times New Roman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Courier New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sz w:val="28"/>
      <w:szCs w:val="28"/>
    </w:rPr>
  </w:style>
  <w:style w:type="character" w:styleId="ListLabel69">
    <w:name w:val="ListLabel 69"/>
    <w:qFormat/>
    <w:rPr>
      <w:sz w:val="28"/>
      <w:szCs w:val="28"/>
    </w:rPr>
  </w:style>
  <w:style w:type="character" w:styleId="ListLabel70">
    <w:name w:val="ListLabel 70"/>
    <w:qFormat/>
    <w:rPr>
      <w:rFonts w:cs="Courier New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Courier New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Courier New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eastAsia="Calibri"/>
      <w:b/>
      <w:color w:val="000000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Courier New"/>
    </w:rPr>
  </w:style>
  <w:style w:type="character" w:styleId="ListLabel95">
    <w:name w:val="ListLabel 95"/>
    <w:qFormat/>
    <w:rPr>
      <w:rFonts w:cs="Courier New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Courier New"/>
    </w:rPr>
  </w:style>
  <w:style w:type="character" w:styleId="ListLabel98">
    <w:name w:val="ListLabel 98"/>
    <w:qFormat/>
    <w:rPr>
      <w:rFonts w:cs="Courier New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Courier New"/>
    </w:rPr>
  </w:style>
  <w:style w:type="character" w:styleId="ListLabel101">
    <w:name w:val="ListLabel 101"/>
    <w:qFormat/>
    <w:rPr>
      <w:rFonts w:cs="Courier New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Courier New"/>
    </w:rPr>
  </w:style>
  <w:style w:type="character" w:styleId="ListLabel104">
    <w:name w:val="ListLabel 104"/>
    <w:qFormat/>
    <w:rPr>
      <w:rFonts w:cs="Courier New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Courier New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Courier New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Courier New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Courier New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Courier New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Courier New"/>
    </w:rPr>
  </w:style>
  <w:style w:type="character" w:styleId="ListLabel122">
    <w:name w:val="ListLabel 122"/>
    <w:qFormat/>
    <w:rPr>
      <w:rFonts w:cs="Courier New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Courier New"/>
    </w:rPr>
  </w:style>
  <w:style w:type="character" w:styleId="ListLabel125">
    <w:name w:val="ListLabel 125"/>
    <w:qFormat/>
    <w:rPr>
      <w:rFonts w:cs="Courier New"/>
    </w:rPr>
  </w:style>
  <w:style w:type="character" w:styleId="ListLabel126">
    <w:name w:val="ListLabel 126"/>
    <w:qFormat/>
    <w:rPr>
      <w:rFonts w:cs="Courier New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8">
    <w:name w:val="Body Text"/>
    <w:basedOn w:val="Normal"/>
    <w:link w:val="12"/>
    <w:uiPriority w:val="99"/>
    <w:rsid w:val="00d80163"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color w:val="000000"/>
      <w:lang w:val="x-none" w:eastAsia="zh-CN"/>
    </w:rPr>
  </w:style>
  <w:style w:type="paragraph" w:styleId="Style19">
    <w:name w:val="List"/>
    <w:basedOn w:val="Style18"/>
    <w:pPr/>
    <w:rPr>
      <w:rFonts w:cs="Free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FreeSans"/>
    </w:rPr>
  </w:style>
  <w:style w:type="paragraph" w:styleId="NoSpacing">
    <w:name w:val="No Spacing"/>
    <w:link w:val="a6"/>
    <w:uiPriority w:val="1"/>
    <w:qFormat/>
    <w:rsid w:val="0086511d"/>
    <w:pPr>
      <w:widowControl/>
      <w:bidi w:val="0"/>
      <w:spacing w:lineRule="auto" w:line="240" w:before="0" w:after="0"/>
      <w:jc w:val="left"/>
    </w:pPr>
    <w:rPr>
      <w:rFonts w:eastAsia="Calibri" w:eastAsiaTheme="minorHAnsi" w:ascii="Calibri" w:hAnsi="Calibri" w:cs=""/>
      <w:color w:val="auto"/>
      <w:sz w:val="22"/>
      <w:szCs w:val="22"/>
      <w:lang w:eastAsia="en-US" w:val="ru-RU" w:bidi="ar-SA"/>
    </w:rPr>
  </w:style>
  <w:style w:type="paragraph" w:styleId="13" w:customStyle="1">
    <w:name w:val="Без интервала1"/>
    <w:uiPriority w:val="99"/>
    <w:qFormat/>
    <w:rsid w:val="002f2cf1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sz w:val="22"/>
      <w:szCs w:val="22"/>
      <w:lang w:eastAsia="en-US" w:val="ru-RU" w:bidi="ar-SA"/>
    </w:rPr>
  </w:style>
  <w:style w:type="paragraph" w:styleId="ListParagraph">
    <w:name w:val="List Paragraph"/>
    <w:basedOn w:val="Normal"/>
    <w:link w:val="a9"/>
    <w:uiPriority w:val="34"/>
    <w:qFormat/>
    <w:rsid w:val="004f1e8c"/>
    <w:pPr>
      <w:spacing w:before="0" w:after="200"/>
      <w:ind w:left="720" w:hanging="0"/>
      <w:contextualSpacing/>
    </w:pPr>
    <w:rPr/>
  </w:style>
  <w:style w:type="paragraph" w:styleId="Style22">
    <w:name w:val="Title"/>
    <w:basedOn w:val="Normal"/>
    <w:link w:val="ab"/>
    <w:qFormat/>
    <w:rsid w:val="00fe72ba"/>
    <w:pPr>
      <w:spacing w:lineRule="auto" w:line="240" w:before="0" w:after="0"/>
      <w:jc w:val="center"/>
    </w:pPr>
    <w:rPr>
      <w:rFonts w:ascii="Arial" w:hAnsi="Arial" w:eastAsia="Times New Roman" w:cs="Arial"/>
      <w:b/>
      <w:bCs/>
      <w:sz w:val="28"/>
      <w:szCs w:val="24"/>
    </w:rPr>
  </w:style>
  <w:style w:type="paragraph" w:styleId="Style23">
    <w:name w:val="Footer"/>
    <w:basedOn w:val="Normal"/>
    <w:link w:val="ad"/>
    <w:uiPriority w:val="99"/>
    <w:rsid w:val="00fe72ba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BlockText">
    <w:name w:val="Block Text"/>
    <w:basedOn w:val="Normal"/>
    <w:qFormat/>
    <w:rsid w:val="00fe72ba"/>
    <w:pPr>
      <w:overflowPunct w:val="true"/>
      <w:spacing w:lineRule="auto" w:line="240" w:before="0" w:after="0"/>
      <w:ind w:left="426" w:right="141" w:firstLine="142"/>
      <w:jc w:val="both"/>
    </w:pPr>
    <w:rPr>
      <w:rFonts w:ascii="Arial" w:hAnsi="Arial" w:eastAsia="Times New Roman" w:cs="Times New Roman"/>
      <w:szCs w:val="20"/>
      <w:lang w:eastAsia="ar-SA"/>
    </w:rPr>
  </w:style>
  <w:style w:type="paragraph" w:styleId="Bodytext31" w:customStyle="1">
    <w:name w:val="Body text (3)"/>
    <w:basedOn w:val="Normal"/>
    <w:link w:val="Bodytext3"/>
    <w:qFormat/>
    <w:rsid w:val="00086493"/>
    <w:pPr>
      <w:widowControl w:val="false"/>
      <w:shd w:val="clear" w:color="auto" w:fill="FFFFFF"/>
      <w:spacing w:lineRule="exact" w:line="315" w:before="0" w:after="300"/>
      <w:jc w:val="center"/>
    </w:pPr>
    <w:rPr>
      <w:rFonts w:ascii="Times New Roman" w:hAnsi="Times New Roman" w:eastAsia="Times New Roman"/>
      <w:b/>
      <w:bCs/>
    </w:rPr>
  </w:style>
  <w:style w:type="paragraph" w:styleId="Bodytext21" w:customStyle="1">
    <w:name w:val="Body text (2)"/>
    <w:basedOn w:val="Normal"/>
    <w:link w:val="Bodytext2"/>
    <w:qFormat/>
    <w:rsid w:val="00e66448"/>
    <w:pPr>
      <w:widowControl w:val="false"/>
      <w:shd w:val="clear" w:color="auto" w:fill="FFFFFF"/>
      <w:spacing w:lineRule="exact" w:line="255" w:before="60" w:after="0"/>
    </w:pPr>
    <w:rPr>
      <w:rFonts w:ascii="Times New Roman" w:hAnsi="Times New Roman" w:eastAsia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bd6a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F2FFA-03B7-4724-BA2A-E5537F7FB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Application>LibreOffice/5.1.6.2$Linux_X86_64 LibreOffice_project/10m0$Build-2</Application>
  <Pages>2</Pages>
  <Words>400</Words>
  <CharactersWithSpaces>2286</CharactersWithSpaces>
  <Paragraphs>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2018-08-09T05:40:00Z</dcterms:created>
  <dc:creator>User</dc:creator>
  <dc:description/>
  <dc:language>ru-RU</dc:language>
  <cp:lastModifiedBy/>
  <dcterms:modified xsi:type="dcterms:W3CDTF">2019-01-31T14:56:58Z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