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173"/>
        <w:gridCol w:w="1951"/>
        <w:gridCol w:w="2330"/>
        <w:gridCol w:w="1896"/>
      </w:tblGrid>
      <w:tr w:rsidR="00AC3E68" w:rsidRPr="00AC3E68" w:rsidTr="00701147">
        <w:tc>
          <w:tcPr>
            <w:tcW w:w="227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 xml:space="preserve">№ </w:t>
            </w:r>
            <w:proofErr w:type="spellStart"/>
            <w:r w:rsidRPr="00AC3E68">
              <w:t>пп</w:t>
            </w:r>
            <w:proofErr w:type="spellEnd"/>
          </w:p>
        </w:tc>
        <w:tc>
          <w:tcPr>
            <w:tcW w:w="147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Наименование</w:t>
            </w:r>
          </w:p>
        </w:tc>
        <w:tc>
          <w:tcPr>
            <w:tcW w:w="718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ОКПД</w:t>
            </w:r>
          </w:p>
        </w:tc>
        <w:tc>
          <w:tcPr>
            <w:tcW w:w="190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Характеристики</w:t>
            </w:r>
          </w:p>
        </w:tc>
        <w:tc>
          <w:tcPr>
            <w:tcW w:w="680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Количество</w:t>
            </w:r>
          </w:p>
        </w:tc>
      </w:tr>
      <w:tr w:rsidR="00AC3E68" w:rsidRPr="00AC3E68" w:rsidTr="00701147">
        <w:tc>
          <w:tcPr>
            <w:tcW w:w="227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1</w:t>
            </w:r>
          </w:p>
        </w:tc>
        <w:tc>
          <w:tcPr>
            <w:tcW w:w="147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Весы электронные с пределом взвешивания до 3 кг</w:t>
            </w:r>
          </w:p>
        </w:tc>
        <w:tc>
          <w:tcPr>
            <w:tcW w:w="718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28.29.31.115</w:t>
            </w:r>
          </w:p>
        </w:tc>
        <w:tc>
          <w:tcPr>
            <w:tcW w:w="190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 xml:space="preserve">Предел взвешивания до 3 кг; Дискретность взвешивания – не более 0,05 </w:t>
            </w:r>
            <w:proofErr w:type="gramStart"/>
            <w:r w:rsidRPr="00AC3E68">
              <w:t>г;  Класс</w:t>
            </w:r>
            <w:proofErr w:type="gramEnd"/>
            <w:r w:rsidRPr="00AC3E68">
              <w:t xml:space="preserve"> точности – </w:t>
            </w:r>
            <w:r w:rsidRPr="00AC3E68">
              <w:rPr>
                <w:lang w:val="en-US"/>
              </w:rPr>
              <w:t>II</w:t>
            </w:r>
            <w:r w:rsidRPr="00AC3E68">
              <w:t>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включены в реестр средств измерений</w:t>
            </w:r>
          </w:p>
        </w:tc>
        <w:tc>
          <w:tcPr>
            <w:tcW w:w="680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1</w:t>
            </w:r>
          </w:p>
        </w:tc>
      </w:tr>
      <w:tr w:rsidR="00AC3E68" w:rsidRPr="00AC3E68" w:rsidTr="00701147">
        <w:tc>
          <w:tcPr>
            <w:tcW w:w="227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2</w:t>
            </w:r>
          </w:p>
        </w:tc>
        <w:tc>
          <w:tcPr>
            <w:tcW w:w="147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Весы электронные с пределом взвешивания до 150 кг</w:t>
            </w:r>
          </w:p>
        </w:tc>
        <w:tc>
          <w:tcPr>
            <w:tcW w:w="718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28.29.31.113</w:t>
            </w:r>
          </w:p>
        </w:tc>
        <w:tc>
          <w:tcPr>
            <w:tcW w:w="190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Предел взвешивания до 32 кг;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Дискретность взвешивания – не более 10 г;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 xml:space="preserve">Класс точности – </w:t>
            </w:r>
            <w:r w:rsidRPr="00AC3E68">
              <w:rPr>
                <w:lang w:val="en-US"/>
              </w:rPr>
              <w:t>III</w:t>
            </w:r>
            <w:r w:rsidRPr="00AC3E68">
              <w:t>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включены в реестр средств измерений</w:t>
            </w:r>
          </w:p>
        </w:tc>
        <w:tc>
          <w:tcPr>
            <w:tcW w:w="680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1</w:t>
            </w:r>
          </w:p>
        </w:tc>
      </w:tr>
      <w:tr w:rsidR="00AC3E68" w:rsidRPr="00AC3E68" w:rsidTr="00701147">
        <w:tc>
          <w:tcPr>
            <w:tcW w:w="227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3</w:t>
            </w:r>
          </w:p>
        </w:tc>
        <w:tc>
          <w:tcPr>
            <w:tcW w:w="147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Весы электронные с пределом взвешивания более150 кг</w:t>
            </w:r>
          </w:p>
        </w:tc>
        <w:tc>
          <w:tcPr>
            <w:tcW w:w="718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28.29.31.112</w:t>
            </w:r>
          </w:p>
        </w:tc>
        <w:tc>
          <w:tcPr>
            <w:tcW w:w="1903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Предел взвешивания 200 кг;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Дискретность взвешивания – не более 50 г;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Размер платформы: Длина не менее 750 мм, ширина – не менее 490;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 xml:space="preserve">Класс точности – </w:t>
            </w:r>
            <w:r w:rsidRPr="00AC3E68">
              <w:rPr>
                <w:lang w:val="en-US"/>
              </w:rPr>
              <w:t>III</w:t>
            </w:r>
            <w:r w:rsidRPr="00AC3E68">
              <w:t>;</w:t>
            </w:r>
          </w:p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включены в реестр средств измерений</w:t>
            </w:r>
          </w:p>
        </w:tc>
        <w:tc>
          <w:tcPr>
            <w:tcW w:w="680" w:type="pct"/>
            <w:shd w:val="clear" w:color="auto" w:fill="auto"/>
          </w:tcPr>
          <w:p w:rsidR="00AC3E68" w:rsidRPr="00AC3E68" w:rsidRDefault="00AC3E68" w:rsidP="00AC3E68">
            <w:pPr>
              <w:spacing w:after="0"/>
              <w:ind w:firstLine="709"/>
              <w:jc w:val="both"/>
            </w:pPr>
            <w:r w:rsidRPr="00AC3E68">
              <w:t>1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2"/>
    <w:rsid w:val="006C0B77"/>
    <w:rsid w:val="008242FF"/>
    <w:rsid w:val="00870751"/>
    <w:rsid w:val="00922C48"/>
    <w:rsid w:val="00AC3E68"/>
    <w:rsid w:val="00B915B7"/>
    <w:rsid w:val="00D33E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2EDBE-3E04-4D35-BB3A-D9BF221E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2019-11-17T14:59:00Z</dcterms:created>
  <dcterms:modified xsi:type="dcterms:W3CDTF">2019-11-17T14:59:00Z</dcterms:modified>
</cp:coreProperties>
</file>