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</w:t>
      </w:r>
      <w:r w:rsidR="001629CD">
        <w:rPr>
          <w:b/>
          <w:sz w:val="28"/>
          <w:szCs w:val="28"/>
        </w:rPr>
        <w:t>эл.</w:t>
      </w:r>
      <w:r w:rsidR="001306B2">
        <w:rPr>
          <w:b/>
          <w:sz w:val="28"/>
          <w:szCs w:val="28"/>
        </w:rPr>
        <w:t xml:space="preserve">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Default="00A73D74" w:rsidP="001306B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73D74">
        <w:rPr>
          <w:sz w:val="28"/>
          <w:szCs w:val="28"/>
        </w:rPr>
        <w:t xml:space="preserve">Цель работы: </w:t>
      </w:r>
      <w:r w:rsidR="00A219FA">
        <w:rPr>
          <w:sz w:val="28"/>
        </w:rPr>
        <w:t>М</w:t>
      </w:r>
      <w:r w:rsidR="00A219FA" w:rsidRPr="0065001E">
        <w:rPr>
          <w:sz w:val="28"/>
        </w:rPr>
        <w:t xml:space="preserve">онтаж </w:t>
      </w:r>
      <w:r w:rsidR="005F007A">
        <w:rPr>
          <w:sz w:val="28"/>
        </w:rPr>
        <w:t xml:space="preserve">дополнительного </w:t>
      </w:r>
      <w:r w:rsidR="005F007A">
        <w:rPr>
          <w:sz w:val="28"/>
          <w:szCs w:val="28"/>
        </w:rPr>
        <w:t xml:space="preserve">освещения </w:t>
      </w:r>
      <w:r w:rsidR="001306B2" w:rsidRPr="001306B2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5F007A" w:rsidRDefault="005F007A" w:rsidP="005F007A">
      <w:pPr>
        <w:rPr>
          <w:sz w:val="28"/>
        </w:rPr>
      </w:pPr>
      <w:r>
        <w:rPr>
          <w:sz w:val="28"/>
        </w:rPr>
        <w:t>Монтажные работы:</w:t>
      </w:r>
    </w:p>
    <w:p w:rsidR="005F007A" w:rsidRDefault="005F007A" w:rsidP="005F007A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прокладку кабеля от ЩР до места установки светильников на производственной зоне.</w:t>
      </w:r>
    </w:p>
    <w:p w:rsidR="005F007A" w:rsidRDefault="005F007A" w:rsidP="005F007A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Произвести установку светильников. Место установки и тип крепления светильника определить по месту, согласно расположения оборудования. </w:t>
      </w:r>
    </w:p>
    <w:p w:rsidR="005F007A" w:rsidRPr="00CF7A4B" w:rsidRDefault="005F007A" w:rsidP="005F007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F7A4B">
        <w:rPr>
          <w:sz w:val="28"/>
        </w:rPr>
        <w:t xml:space="preserve">Произвести прокладку кабеля от ЩР до </w:t>
      </w:r>
      <w:r w:rsidRPr="00CF7A4B">
        <w:rPr>
          <w:rFonts w:ascii="yandex-sans" w:hAnsi="yandex-sans"/>
          <w:color w:val="000000"/>
          <w:sz w:val="28"/>
          <w:szCs w:val="28"/>
          <w:shd w:val="clear" w:color="auto" w:fill="FFFFFF"/>
        </w:rPr>
        <w:t>погрузочно-разгрузочной площадки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5F007A" w:rsidRPr="00CF7A4B" w:rsidRDefault="005F007A" w:rsidP="005F007A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</w:rPr>
        <w:t>Произвести установку светильников со стороны ворот.</w:t>
      </w:r>
    </w:p>
    <w:p w:rsidR="005F007A" w:rsidRPr="00CF7A4B" w:rsidRDefault="005F007A" w:rsidP="005F007A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</w:rPr>
        <w:t>Произвести установку выключателей.</w:t>
      </w:r>
    </w:p>
    <w:p w:rsidR="005F007A" w:rsidRDefault="005F007A" w:rsidP="005F007A">
      <w:pPr>
        <w:pStyle w:val="a3"/>
        <w:rPr>
          <w:sz w:val="28"/>
        </w:rPr>
      </w:pPr>
      <w:r>
        <w:rPr>
          <w:sz w:val="28"/>
        </w:rPr>
        <w:t>Производство – в зоне ЩР</w:t>
      </w:r>
    </w:p>
    <w:p w:rsidR="005F007A" w:rsidRPr="00CF7A4B" w:rsidRDefault="005F007A" w:rsidP="005F007A">
      <w:pPr>
        <w:pStyle w:val="a3"/>
        <w:rPr>
          <w:sz w:val="28"/>
          <w:szCs w:val="28"/>
        </w:rPr>
      </w:pPr>
      <w:r>
        <w:rPr>
          <w:sz w:val="28"/>
        </w:rPr>
        <w:t>Площадка – в районе ворот.</w:t>
      </w:r>
      <w:r w:rsidRPr="00CF7A4B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</w:p>
    <w:p w:rsidR="005F007A" w:rsidRDefault="005F007A" w:rsidP="005F007A">
      <w:pPr>
        <w:rPr>
          <w:sz w:val="28"/>
        </w:rPr>
      </w:pPr>
      <w:r>
        <w:rPr>
          <w:sz w:val="28"/>
        </w:rPr>
        <w:t>Материалы и оборудование: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Кабель ВВГнг 3х1,5 – 400 м.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Труба гофрированная – 200м.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Светильник светодиодный в зоне производства – 6 шт.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Светильник светодиодный в зоне площадки – 4 шт.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Выключатель – 2 шт.</w:t>
      </w:r>
    </w:p>
    <w:p w:rsidR="005F007A" w:rsidRDefault="005F007A" w:rsidP="005F007A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Оборудование для производства работ на высоте предоставляет исполнитель.</w:t>
      </w:r>
    </w:p>
    <w:p w:rsidR="005F007A" w:rsidRDefault="005F007A" w:rsidP="005F007A">
      <w:pPr>
        <w:pStyle w:val="a3"/>
        <w:jc w:val="both"/>
        <w:rPr>
          <w:b/>
          <w:sz w:val="28"/>
          <w:szCs w:val="28"/>
        </w:rPr>
      </w:pP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33258B" w:rsidRDefault="003325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E" w:rsidRDefault="002D216E" w:rsidP="00BE170E">
      <w:pPr>
        <w:spacing w:after="0" w:line="240" w:lineRule="auto"/>
      </w:pPr>
      <w:r>
        <w:separator/>
      </w:r>
    </w:p>
  </w:endnote>
  <w:endnote w:type="continuationSeparator" w:id="0">
    <w:p w:rsidR="002D216E" w:rsidRDefault="002D216E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E" w:rsidRDefault="002D216E" w:rsidP="00BE170E">
      <w:pPr>
        <w:spacing w:after="0" w:line="240" w:lineRule="auto"/>
      </w:pPr>
      <w:r>
        <w:separator/>
      </w:r>
    </w:p>
  </w:footnote>
  <w:footnote w:type="continuationSeparator" w:id="0">
    <w:p w:rsidR="002D216E" w:rsidRDefault="002D216E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B92CED"/>
    <w:multiLevelType w:val="hybridMultilevel"/>
    <w:tmpl w:val="A37E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B58D3"/>
    <w:multiLevelType w:val="hybridMultilevel"/>
    <w:tmpl w:val="3E1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17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4BC2"/>
    <w:rsid w:val="00137A32"/>
    <w:rsid w:val="00142BBB"/>
    <w:rsid w:val="001629CD"/>
    <w:rsid w:val="00167C57"/>
    <w:rsid w:val="00171861"/>
    <w:rsid w:val="001762C7"/>
    <w:rsid w:val="0019127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216E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94E"/>
    <w:rsid w:val="003F73C9"/>
    <w:rsid w:val="004049F7"/>
    <w:rsid w:val="00420862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007A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E3A87"/>
    <w:rsid w:val="008E57EE"/>
    <w:rsid w:val="008E61DC"/>
    <w:rsid w:val="00900E39"/>
    <w:rsid w:val="00906BA0"/>
    <w:rsid w:val="009159DB"/>
    <w:rsid w:val="00924B73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C3984"/>
    <w:rsid w:val="00AD6D9D"/>
    <w:rsid w:val="00AF3566"/>
    <w:rsid w:val="00B342FD"/>
    <w:rsid w:val="00B42CF1"/>
    <w:rsid w:val="00B647C9"/>
    <w:rsid w:val="00B66A85"/>
    <w:rsid w:val="00B66C09"/>
    <w:rsid w:val="00B77B9D"/>
    <w:rsid w:val="00B9722B"/>
    <w:rsid w:val="00BA3158"/>
    <w:rsid w:val="00BA57CE"/>
    <w:rsid w:val="00BA587B"/>
    <w:rsid w:val="00BB4209"/>
    <w:rsid w:val="00BB5E84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0B7"/>
    <w:rsid w:val="00CA5D69"/>
    <w:rsid w:val="00CC5F78"/>
    <w:rsid w:val="00D02D21"/>
    <w:rsid w:val="00D036BF"/>
    <w:rsid w:val="00D07C7A"/>
    <w:rsid w:val="00D1137A"/>
    <w:rsid w:val="00D159FE"/>
    <w:rsid w:val="00D20AAC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41CFF"/>
    <w:rsid w:val="00E53597"/>
    <w:rsid w:val="00E54B23"/>
    <w:rsid w:val="00E630B7"/>
    <w:rsid w:val="00E8029B"/>
    <w:rsid w:val="00E920D9"/>
    <w:rsid w:val="00E95D1A"/>
    <w:rsid w:val="00EB7735"/>
    <w:rsid w:val="00EC67B8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30</cp:revision>
  <dcterms:created xsi:type="dcterms:W3CDTF">2019-09-13T12:42:00Z</dcterms:created>
  <dcterms:modified xsi:type="dcterms:W3CDTF">2019-12-06T07:51:00Z</dcterms:modified>
</cp:coreProperties>
</file>