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Дрова топливные не распиленные, пригодные для топки печей: длина 6 м.: диаметр в комле не менее 0,12 м, но не более 0,3 м (указывается диапазон значений); содержание хвойных пород дерева - более 50 %, содержание лиственных пород - менее 50%. Наличие осины не допускается. Содержание хвойных и лиственных пород в сумме должны составлять 100%. Влажность древесины 20-25 %. </w:t>
      </w:r>
    </w:p>
    <w:p>
      <w:pPr>
        <w:pStyle w:val="Normal"/>
        <w:rPr/>
      </w:pPr>
      <w:r>
        <w:rPr/>
        <w:t>Хвойная древесина по качеству должна соответствовать следующим требованиям:</w:t>
      </w:r>
    </w:p>
    <w:p>
      <w:pPr>
        <w:pStyle w:val="Normal"/>
        <w:rPr/>
      </w:pPr>
      <w:r>
        <w:rPr/>
        <w:t xml:space="preserve">1. Грибные поражения: заболонные грибные окраски (синева и цветные заболонные пятна) допускаются глубиной по радиусу менее 1/9 диаметра соответствующего торца; </w:t>
      </w:r>
    </w:p>
    <w:p>
      <w:pPr>
        <w:pStyle w:val="Normal"/>
        <w:rPr/>
      </w:pPr>
      <w:r>
        <w:rPr/>
        <w:t xml:space="preserve">2. Трещины: все разновидности, кроме боковых и торцовых от усушки допускаются, укладывающиеся во вписанные в торец круг или полосу (вырезку) размером менее 1/2 диаметра соответствующего торца; </w:t>
      </w:r>
    </w:p>
    <w:p>
      <w:pPr>
        <w:pStyle w:val="Normal"/>
        <w:rPr/>
      </w:pPr>
      <w:r>
        <w:rPr/>
        <w:t>3. Механические повреждения (заруб, запил, скол, отщеп, вырыв), а также прорость открытая, сухобокость и рак – допускаются глубиной менее суммы 1/9 диаметра верхнего торца и полуразности диаметров бревна в месте повреждения и верхнего торца.</w:t>
      </w:r>
    </w:p>
    <w:p>
      <w:pPr>
        <w:pStyle w:val="Normal"/>
        <w:rPr/>
      </w:pPr>
      <w:r>
        <w:rPr/>
        <w:t xml:space="preserve">Древесина лиственных пород по качеству должна соответствовать следующим требованиям: </w:t>
      </w:r>
    </w:p>
    <w:p>
      <w:pPr>
        <w:pStyle w:val="Normal"/>
        <w:rPr/>
      </w:pPr>
      <w:r>
        <w:rPr/>
        <w:t>1. Грибные поражения: ядровая гниль и дупло не превышает 1/3 диаметра соответствующего торца с выходом на один торец; побурение допускается; заболонная гниль – допускается глубиной по радиусу менее 1/9 диаметра соответствующего торца;</w:t>
      </w:r>
    </w:p>
    <w:p>
      <w:pPr>
        <w:pStyle w:val="Normal"/>
        <w:rPr/>
      </w:pPr>
      <w:r>
        <w:rPr/>
        <w:t xml:space="preserve">2. Червоточина не допускается; </w:t>
      </w:r>
    </w:p>
    <w:p>
      <w:pPr>
        <w:pStyle w:val="Normal"/>
        <w:rPr/>
      </w:pPr>
      <w:r>
        <w:rPr/>
        <w:t xml:space="preserve">3. Трещины допускаются все разновидности, кроме боковых и торцовых от усушки, укладывающиеся во вписанные в торец круг или полосу, размером не более 1/2 диаметра соответствующего торца; </w:t>
      </w:r>
    </w:p>
    <w:p>
      <w:pPr>
        <w:pStyle w:val="Normal"/>
        <w:rPr/>
      </w:pPr>
      <w:r>
        <w:rPr/>
        <w:t xml:space="preserve">4. Механические повреждения (заруб, запил, cкол, отщеп, вырыв), а также прорость открытая, сухобокость и рак допускаются глубиной не превышающей суммы 1/10 диаметра верхнего торца и полуразности диаметров бревна в месте повреждения и верхнего торца. </w:t>
      </w:r>
    </w:p>
    <w:p>
      <w:pPr>
        <w:pStyle w:val="Normal"/>
        <w:rPr/>
      </w:pPr>
      <w:r>
        <w:rPr/>
        <w:t>Масса транспортных пачек должна быть не более 5 тонн. Увязана стальной проволокой соответствующей ГОСТ 3282-74, диаметром 1-10 мм, I-II группы, без покрытия или с покрытием, временное сопротивление разрыву, кгс/мм2: от 30-35 до 70-140.</w:t>
      </w:r>
    </w:p>
    <w:p>
      <w:pPr>
        <w:pStyle w:val="Normal"/>
        <w:rPr/>
      </w:pPr>
      <w:r>
        <w:rPr/>
        <w:t>порядка двух тысяч кубических метров.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;Arial Unicode MS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2019-12-06T13:50:35Z</dcterms:created>
  <dc:creator/>
  <dc:description/>
  <dc:language>ru-RU</dc:language>
  <cp:lastModifiedBy/>
  <dcterms:modified xsi:type="dcterms:W3CDTF">2019-12-06T13:48:08Z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