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widowControl/>
        <w:spacing w:lineRule="auto" w:line="264" w:before="118" w:after="0"/>
        <w:jc w:val="left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1.     Резервуар хранения метанола горизонтальный стальной с коническими днищами (эллиптическими днищами), работающий под давлением до 0,07 МПа     – 2 шт.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Объем: 50 м3;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Габаритные размеры резервуара: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длина цилиндрической части резервуара, не более 6500 мм;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наружный диаметр резервуара, не более 3500мм.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Материал - сталь 09Г2С;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Резервуар должен быть оборудован: опорами, согласно ОСТ»; лестницей и площадкой для обслуживания согласно требованиям ФНиП: «Правила безопасности в нефтяной и газовой промышленности, п.VI; навесом от попадания прямых солнечных лучей для соблюдения гл.XXXIV п.971 ФНиП «Правила безопасности в нефтяной и газовой промышленности»;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Наличие люк-лаза с крышкой и крепежом диаметром – от 500 до 800 мм;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Наличие патрубков с фланцами для дыхательных клапанов     Ду 50;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Наличие патрубков с фланцами и КОФ, запорной арматурой линии налива и выдачи продукта, диаметр: Ду 80;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Наличие патрубков с фланцами под визуальный уровнемер расчетного диаметра;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Наличие патрубков с фланцами под установку датчиков сигнализатора уровня в расчетном количестве, Ду от 50 до 80;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Наличие патрубка с фланцем входа азота, Ду от 10 до 20;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Наличие патрубка под установку манометрического вентиля с манометром для контроля давления в резервуаре Ду 20;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Наличие патрубка с отводом, фланцем и КОФ, запорной арматурой линии слива Ду 80;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Избыточное давление в резервуаре, не более 70 кПа;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Рабочее относительное разряжение в газовом пространстве - не более 1.0 кПа;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Максимальное давление в коллекторе азотной подушки (выходное давление из рампы): 0,55 кгс/см2 (расчет согласно У-03-06-90 «Указания по проектированию хранения нефтехимических продуктов под азотной подушкой» при Тmax=40°С температуры насыщенных паров метанола);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Рабочая среда: метанол ГОСТ 2222-95;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Плотность продукта: по ГОСТ 2222-95;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Скорость налива продукта в РГС – до 20 м3/час;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Диапазон регулируемой подачи метанола в газопровод, л/ч: от 0 до 2500;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Температура, С: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рабочей среды: от минус 40 до плюс 40.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окружающей среды: от минус 40 до плюс 40.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Категория взрывоопасной среды: IIA;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Группа взрывоопасности: T2;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Климатическое исполнение: У1;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Категория пожарной и взрывопожарной опасности по НПБ 105-03: Ан;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Группа сосуда по ГОСТ Р 52630-2012: I;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Группа сосуда по ТР ТС 032/2013: I;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Антикоррозионная обработка внешней поверхности емкости - ГФ-021 (1 слой), ПФ-115 (2 слоя);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Антикоррозионная обработка внутренней поверхности емкости - эмаль ХС-5132;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 xml:space="preserve">  </w:t>
      </w:r>
      <w:r>
        <w:rPr/>
        <w:t>Режим работы: Круглосуточный (24 ч/сут.), количество рабочих дней в году (расчетный период) – 150 дней;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2. Рампа разрядная азотная в шкафном исполнении для оснащения резервуара хранения метанола азотной подушкой, в составе баллоны азотные в расчетном количестве, блоки редуцирования давления и понижения давления азота-1 компл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Так как 2-ве заявленные технологические емкости, в составе блока подачи метанола , будут установлены на одной площадке, то для экономии ограниченного пространства морской стационарной платформы, рампы разрядные азотные для 2-х резервуаров V=50м3, должны быть смонтированы в одном шкафу.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3.     Клапан дыхательный КДМ-50 со встроенным огнепреградителем, для оборудования резервуара хранения метанола азотной подушкой: настройка срабатывания клапана дыхательного: 0,6 кгс/см2 – 2 шт.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4.    Визуальный уровнемер с отсечной арматурой, монтажными фланцами и градуированной шкалой (цена деления – 1см), для оборудования резервуара хранения метанола: «стекло» уровнемера должно быть изготовлено из материала стойкого к указанным температурным условиям, во избежание деформаций, разгерметизации и помутнений – 1 компл.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5.     Сигнализаторы уровня в комплекте с преобразователями уровня, для создания локальной измерительной системы, питаемой от батарейки сигнализатора, для резервуара хранения метанола – 1 компл.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Сигнализаторы уровня должны обеспечить: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индикацию измеренных параметров;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индикация достижение критических уровней;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контроль исправности преобразователей;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настройка преобразователей и самого сигнализатора;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- возможность вывода параметров на ПК (дистанционное наблюдение за уровнем метанола в емкости), на каждый резервуар.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>·       Преобразователи уровня должны иметь вид взрывозащиты «взрывонепроницаемая оболочка» с маркировкой 1ExdIIBT3, с возможностью применения.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/>
        <w:t xml:space="preserve"> </w:t>
      </w:r>
      <w:r>
        <w:rPr/>
        <w:t>во взрывоопасных зонах «В-Ia», «B-1г» при категории и группе смеси IIBT3 по гл.7.3 ПУЭ. Степень защиты от внешних воздействий – IP66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3">
    <w:name w:val="Heading 3"/>
    <w:basedOn w:val="Normal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>
    <w:name w:val="Default Paragraph Font"/>
    <w:qFormat/>
    <w:rPr/>
  </w:style>
  <w:style w:type="character" w:styleId="FontStyle31">
    <w:name w:val="Font Style31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28">
    <w:name w:val="Font Style28"/>
    <w:basedOn w:val="DefaultParagraphFont"/>
    <w:qFormat/>
    <w:rPr>
      <w:rFonts w:ascii="Times New Roman" w:hAnsi="Times New Roman" w:cs="Times New Roman"/>
      <w:sz w:val="30"/>
      <w:szCs w:val="30"/>
    </w:rPr>
  </w:style>
  <w:style w:type="character" w:styleId="ListLabel1">
    <w:name w:val="ListLabel 1"/>
    <w:qFormat/>
    <w:rPr>
      <w:rFonts w:cs="Times New Roman"/>
      <w:b w:val="false"/>
    </w:rPr>
  </w:style>
  <w:style w:type="character" w:styleId="ListLabel2">
    <w:name w:val="ListLabel 2"/>
    <w:qFormat/>
    <w:rPr>
      <w:rFonts w:cs="Times New Roman"/>
      <w:b/>
    </w:rPr>
  </w:style>
  <w:style w:type="character" w:styleId="ListLabel3">
    <w:name w:val="ListLabel 3"/>
    <w:qFormat/>
    <w:rPr>
      <w:rFonts w:cs="Times New Roman"/>
      <w:b w:val="false"/>
    </w:rPr>
  </w:style>
  <w:style w:type="character" w:styleId="ListLabel4">
    <w:name w:val="ListLabel 4"/>
    <w:qFormat/>
    <w:rPr>
      <w:rFonts w:cs="Times New Roman"/>
      <w:b w:val="false"/>
    </w:rPr>
  </w:style>
  <w:style w:type="character" w:styleId="ListLabel5">
    <w:name w:val="ListLabel 5"/>
    <w:qFormat/>
    <w:rPr>
      <w:rFonts w:cs="Times New Roman"/>
      <w:b w:val="false"/>
    </w:rPr>
  </w:style>
  <w:style w:type="character" w:styleId="ListLabel6">
    <w:name w:val="ListLabel 6"/>
    <w:qFormat/>
    <w:rPr>
      <w:rFonts w:cs="Times New Roman"/>
      <w:b w:val="false"/>
    </w:rPr>
  </w:style>
  <w:style w:type="character" w:styleId="ListLabel7">
    <w:name w:val="ListLabel 7"/>
    <w:qFormat/>
    <w:rPr>
      <w:rFonts w:cs="Times New Roman"/>
      <w:b w:val="false"/>
    </w:rPr>
  </w:style>
  <w:style w:type="character" w:styleId="ListLabel8">
    <w:name w:val="ListLabel 8"/>
    <w:qFormat/>
    <w:rPr>
      <w:rFonts w:cs="Times New Roman"/>
      <w:b w:val="false"/>
    </w:rPr>
  </w:style>
  <w:style w:type="character" w:styleId="ListLabel9">
    <w:name w:val="ListLabel 9"/>
    <w:qFormat/>
    <w:rPr>
      <w:rFonts w:cs="Times New Roman"/>
      <w:b w:val="fals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ntStyle29">
    <w:name w:val="Font Style29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ListLabel10">
    <w:name w:val="ListLabel 10"/>
    <w:qFormat/>
    <w:rPr>
      <w:rFonts w:cs="Times New Roman"/>
      <w:b w:val="false"/>
    </w:rPr>
  </w:style>
  <w:style w:type="character" w:styleId="ListLabel11">
    <w:name w:val="ListLabel 11"/>
    <w:qFormat/>
    <w:rPr>
      <w:rFonts w:ascii="Times New Roman" w:hAnsi="Times New Roman" w:cs="Times New Roman"/>
      <w:b/>
    </w:rPr>
  </w:style>
  <w:style w:type="character" w:styleId="ListLabel12">
    <w:name w:val="ListLabel 12"/>
    <w:qFormat/>
    <w:rPr>
      <w:rFonts w:cs="Times New Roman"/>
      <w:b w:val="false"/>
    </w:rPr>
  </w:style>
  <w:style w:type="character" w:styleId="ListLabel13">
    <w:name w:val="ListLabel 13"/>
    <w:qFormat/>
    <w:rPr>
      <w:rFonts w:cs="Times New Roman"/>
      <w:b w:val="false"/>
    </w:rPr>
  </w:style>
  <w:style w:type="character" w:styleId="ListLabel14">
    <w:name w:val="ListLabel 14"/>
    <w:qFormat/>
    <w:rPr>
      <w:rFonts w:cs="Times New Roman"/>
      <w:b w:val="false"/>
    </w:rPr>
  </w:style>
  <w:style w:type="character" w:styleId="ListLabel15">
    <w:name w:val="ListLabel 15"/>
    <w:qFormat/>
    <w:rPr>
      <w:rFonts w:cs="Times New Roman"/>
      <w:b w:val="false"/>
    </w:rPr>
  </w:style>
  <w:style w:type="character" w:styleId="ListLabel16">
    <w:name w:val="ListLabel 16"/>
    <w:qFormat/>
    <w:rPr>
      <w:rFonts w:cs="Times New Roman"/>
      <w:b w:val="false"/>
    </w:rPr>
  </w:style>
  <w:style w:type="character" w:styleId="ListLabel17">
    <w:name w:val="ListLabel 17"/>
    <w:qFormat/>
    <w:rPr>
      <w:rFonts w:cs="Times New Roman"/>
      <w:b w:val="false"/>
    </w:rPr>
  </w:style>
  <w:style w:type="character" w:styleId="ListLabel18">
    <w:name w:val="ListLabel 18"/>
    <w:qFormat/>
    <w:rPr>
      <w:rFonts w:cs="Times New Roman"/>
      <w:b w:val="false"/>
    </w:rPr>
  </w:style>
  <w:style w:type="character" w:styleId="Style13">
    <w:name w:val="Маркеры списка"/>
    <w:qFormat/>
    <w:rPr>
      <w:rFonts w:ascii="OpenSymbol" w:hAnsi="OpenSymbol" w:eastAsia="OpenSymbol" w:cs="OpenSymbol"/>
    </w:rPr>
  </w:style>
  <w:style w:type="character" w:styleId="ListLabel19">
    <w:name w:val="ListLabel 19"/>
    <w:qFormat/>
    <w:rPr>
      <w:rFonts w:ascii="Times New Roman" w:hAnsi="Times New Roman" w:cs="OpenSymbol"/>
      <w:b w:val="false"/>
      <w:sz w:val="30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41">
    <w:name w:val="Style4"/>
    <w:basedOn w:val="Normal"/>
    <w:qFormat/>
    <w:pPr>
      <w:widowControl w:val="false"/>
      <w:spacing w:lineRule="exact" w:line="280"/>
      <w:jc w:val="center"/>
    </w:pPr>
    <w:rPr/>
  </w:style>
  <w:style w:type="paragraph" w:styleId="Style31">
    <w:name w:val="Style3"/>
    <w:basedOn w:val="Normal"/>
    <w:qFormat/>
    <w:pPr>
      <w:widowControl w:val="false"/>
    </w:pPr>
    <w:rPr/>
  </w:style>
  <w:style w:type="paragraph" w:styleId="Style51">
    <w:name w:val="Style5"/>
    <w:basedOn w:val="Normal"/>
    <w:qFormat/>
    <w:pPr>
      <w:widowControl w:val="false"/>
    </w:pPr>
    <w:rPr/>
  </w:style>
  <w:style w:type="paragraph" w:styleId="Style19">
    <w:name w:val="Head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125</TotalTime>
  <Application>LibreOffice/5.1.6.2$Linux_X86_64 LibreOffice_project/10m0$Build-2</Application>
  <Pages>4</Pages>
  <Words>607</Words>
  <Characters>3766</Characters>
  <CharactersWithSpaces>4541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2018-02-16T15:24:51Z</dcterms:created>
  <dc:creator/>
  <dc:description/>
  <dc:language>ru-RU</dc:language>
  <cp:lastModifiedBy/>
  <dcterms:modified xsi:type="dcterms:W3CDTF">2019-02-01T12:38:41Z</dcterms:modified>
  <cp:revision>171</cp:revision>
  <dc:subject/>
  <dc:title/>
</cp:coreProperties>
</file>