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26" w:leader="none"/>
          <w:tab w:val="center" w:pos="4677" w:leader="none"/>
        </w:tabs>
        <w:spacing w:lineRule="auto" w:line="240" w:before="0" w:after="0"/>
        <w:ind w:left="426" w:hanging="0"/>
        <w:jc w:val="center"/>
        <w:rPr>
          <w:rFonts w:ascii="Times New Roman" w:hAnsi="Times New Roman" w:eastAsia="Gungsuh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left="1418" w:hanging="0"/>
        <w:jc w:val="center"/>
        <w:rPr>
          <w:b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ООО «Компания Тесей», заинтересовано в приобретении приставка IP TV (100шт), а</w:t>
      </w:r>
      <w:r>
        <w:rPr>
          <w:b/>
          <w:sz w:val="28"/>
          <w:szCs w:val="32"/>
        </w:rPr>
        <w:t xml:space="preserve"> именно:</w:t>
      </w:r>
    </w:p>
    <w:tbl>
      <w:tblPr>
        <w:tblStyle w:val="a4"/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"/>
        <w:gridCol w:w="1401"/>
        <w:gridCol w:w="888"/>
        <w:gridCol w:w="1066"/>
        <w:gridCol w:w="785"/>
        <w:gridCol w:w="1294"/>
        <w:gridCol w:w="1639"/>
        <w:gridCol w:w="2941"/>
        <w:gridCol w:w="3763"/>
        <w:gridCol w:w="1064"/>
      </w:tblGrid>
      <w:tr>
        <w:trPr>
          <w:trHeight w:val="863" w:hRule="atLeast"/>
        </w:trPr>
        <w:tc>
          <w:tcPr>
            <w:tcW w:w="466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N п/п</w:t>
            </w:r>
          </w:p>
        </w:tc>
        <w:tc>
          <w:tcPr>
            <w:tcW w:w="1401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Наименование товара</w:t>
            </w:r>
          </w:p>
        </w:tc>
        <w:tc>
          <w:tcPr>
            <w:tcW w:w="888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N показат.</w:t>
            </w:r>
          </w:p>
        </w:tc>
        <w:tc>
          <w:tcPr>
            <w:tcW w:w="3145" w:type="dxa"/>
            <w:gridSpan w:val="3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Показатель (характеристика) товара</w:t>
            </w:r>
          </w:p>
        </w:tc>
        <w:tc>
          <w:tcPr>
            <w:tcW w:w="8343" w:type="dxa"/>
            <w:gridSpan w:val="3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Требования к значениям показателей (характеристик) товара или эквивалентности предлагаемого к поставке товара, позволяющие определить соответствие установленным Заказчиком требованиям</w:t>
            </w:r>
          </w:p>
        </w:tc>
        <w:tc>
          <w:tcPr>
            <w:tcW w:w="1064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Единица измерения</w:t>
            </w:r>
          </w:p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шт</w:t>
            </w:r>
          </w:p>
        </w:tc>
      </w:tr>
      <w:tr>
        <w:trPr>
          <w:trHeight w:val="438" w:hRule="atLeast"/>
        </w:trPr>
        <w:tc>
          <w:tcPr>
            <w:tcW w:w="466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1401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888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3145" w:type="dxa"/>
            <w:gridSpan w:val="3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1639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Минимальное значение показателя (характеристики) и/или максимальное значение показателя (характеристики)</w:t>
            </w:r>
          </w:p>
        </w:tc>
        <w:tc>
          <w:tcPr>
            <w:tcW w:w="2941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Показатели (характеристики), для которых указаны варианты значений</w:t>
            </w:r>
          </w:p>
        </w:tc>
        <w:tc>
          <w:tcPr>
            <w:tcW w:w="3763" w:type="dxa"/>
            <w:vMerge w:val="restart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1064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</w:tr>
      <w:tr>
        <w:trPr>
          <w:trHeight w:val="23" w:hRule="exact"/>
        </w:trPr>
        <w:tc>
          <w:tcPr>
            <w:tcW w:w="466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1401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888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3145" w:type="dxa"/>
            <w:gridSpan w:val="3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1639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2941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3763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  <w:tc>
          <w:tcPr>
            <w:tcW w:w="1064" w:type="dxa"/>
            <w:vMerge w:val="continue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u w:val="single"/>
              </w:rPr>
            </w:r>
          </w:p>
        </w:tc>
      </w:tr>
      <w:tr>
        <w:trPr>
          <w:trHeight w:val="193" w:hRule="atLeast"/>
        </w:trPr>
        <w:tc>
          <w:tcPr>
            <w:tcW w:w="466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1</w:t>
            </w:r>
          </w:p>
        </w:tc>
        <w:tc>
          <w:tcPr>
            <w:tcW w:w="1401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2</w:t>
            </w:r>
          </w:p>
        </w:tc>
        <w:tc>
          <w:tcPr>
            <w:tcW w:w="888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3</w:t>
            </w:r>
          </w:p>
        </w:tc>
        <w:tc>
          <w:tcPr>
            <w:tcW w:w="3145" w:type="dxa"/>
            <w:gridSpan w:val="3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4</w:t>
            </w:r>
          </w:p>
        </w:tc>
        <w:tc>
          <w:tcPr>
            <w:tcW w:w="1639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5</w:t>
            </w:r>
          </w:p>
        </w:tc>
        <w:tc>
          <w:tcPr>
            <w:tcW w:w="2941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6</w:t>
            </w:r>
          </w:p>
        </w:tc>
        <w:tc>
          <w:tcPr>
            <w:tcW w:w="3763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7</w:t>
            </w:r>
          </w:p>
        </w:tc>
        <w:tc>
          <w:tcPr>
            <w:tcW w:w="1064" w:type="dxa"/>
            <w:tcBorders/>
            <w:shd w:color="auto" w:fill="DDD9C3" w:themeFill="background2" w:themeFillShade="e6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u w:val="single"/>
                <w:lang w:eastAsia="en-US"/>
              </w:rPr>
              <w:t>8</w:t>
            </w:r>
          </w:p>
        </w:tc>
      </w:tr>
      <w:tr>
        <w:trPr>
          <w:trHeight w:val="377" w:hRule="atLeast"/>
        </w:trPr>
        <w:tc>
          <w:tcPr>
            <w:tcW w:w="46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1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Приставка IP TV </w:t>
            </w:r>
          </w:p>
        </w:tc>
        <w:tc>
          <w:tcPr>
            <w:tcW w:w="888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1066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Процессор</w:t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Количество ядер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менее 4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1064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/>
                <w:sz w:val="28"/>
                <w:szCs w:val="18"/>
              </w:rPr>
              <w:t>100</w:t>
            </w:r>
            <w:r>
              <w:rPr>
                <w:sz w:val="18"/>
                <w:szCs w:val="18"/>
              </w:rPr>
              <w:t>.</w:t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0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Архитектура ARM 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Cortex-A53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0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Частота, ГГц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менее 1,4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0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Графический процессор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Mali-T820 GPU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0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Ускорители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2D/3D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0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79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Поддержка 3D Графики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ниже OpenGL 3.1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Операционная система Android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ниже 7.1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0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Возможность работы с программными платформами Middleware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IPTVPORTAL, Stalker, Microimpuls, «Смотрёшка», HTML5/JS порталы, TVIP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Возможность работы в режиме точки доступа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Интерфейсы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HDMI, AV, Ethernet, USB, MicroSD Card, ext.IR, Wi-Fi 802.11b/g/n/ac, Bluetooth 4.0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Разрешение видео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,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 xml:space="preserve"> HDR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  <w:lang w:val="en-US"/>
              </w:rPr>
              <w:t>е ниже 3840x2160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52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Декодирование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Kp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1851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Память</w:t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Оперативная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RAM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, Гб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Не менее 2 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35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1851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2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Встроенная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Flash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, Гб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Не менее 8</w:t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1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Поддержка списков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 плейлистов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m3u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xspf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86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Поддержка видео-форматов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MPEG-TS, MPEG-PS, MP4, MKV, AVI, MOV, FLV, OGG, WMV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296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Поддержка протоколов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UDP, RTP, HTTP, HLS, MPEG-DASH, RTSP, SMB, NFS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Видео кодеки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H.265(10 bit), VP9, H.264,MPEG4 ASP, Xvid, MPEG2, MJPEG 2160p 60fps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Аудио кодеки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  <w:lang w:val="en-US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MPEG/MP3/MPA, AAC, WMA, OGG, WAV, FLAC, APE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Возможность работы с мультикаст потоком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7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Графические файлы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BMP, GIF, JPEG, PNG, TIFF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en-US" w:eastAsia="en-US"/>
              </w:rPr>
              <w:t>Комплектация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Медиацентр, руководство на русском языке, пульт ДУ, HDMI кабель, Патч-корд RJ-45, батарейки для пульта ДУ, адаптер питания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Поддерживаемая функциональность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Удаленное обновление ПО, работа по расписанию, бегущая строка, отображение баннеров, удаленный визуальный и параметрический контроль качества воспроизведения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Интерфейс управления приставок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Возможность индивидуального удаленного управления режимами воспроизведения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466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01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numPr>
                <w:ilvl w:val="0"/>
                <w:numId w:val="1"/>
              </w:numPr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</w:r>
          </w:p>
        </w:tc>
        <w:tc>
          <w:tcPr>
            <w:tcW w:w="314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Функция замены логотипа загрузочного меню</w:t>
            </w:r>
          </w:p>
        </w:tc>
        <w:tc>
          <w:tcPr>
            <w:tcW w:w="163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94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4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Spacing"/>
        <w:numPr>
          <w:ilvl w:val="0"/>
          <w:numId w:val="2"/>
        </w:numPr>
        <w:rPr/>
      </w:pPr>
      <w:r>
        <w:rPr/>
        <w:t>Сроки поставки товара: не позднее 10 (десяти) рабочих дней с даты заключения договора.</w:t>
      </w:r>
    </w:p>
    <w:p>
      <w:pPr>
        <w:pStyle w:val="NoSpacing"/>
        <w:numPr>
          <w:ilvl w:val="0"/>
          <w:numId w:val="2"/>
        </w:numPr>
        <w:rPr/>
      </w:pPr>
      <w:r>
        <w:rPr/>
        <w:t>Поставщик гарантирует Заказчику соответствие безопасности и качества поставляемого им товара техническим условиям и сертификатам завода - изготовителя товара.</w:t>
      </w:r>
    </w:p>
    <w:p>
      <w:pPr>
        <w:pStyle w:val="NoSpacing"/>
        <w:numPr>
          <w:ilvl w:val="0"/>
          <w:numId w:val="2"/>
        </w:numPr>
        <w:rPr/>
      </w:pPr>
      <w:r>
        <w:rPr/>
        <w:t>Поставщик предоставляет Заказчику сертификаты соответствия (декларации о соответствии) товаров, для которых установлено законодательством Российской Федерации обязательное наличие сертификата соответствия либо декларации о соответствии и/или другие документы, удостоверяющие качество товара, в том числе позволяющие Заказчику определить соответствие товара условиям договора.</w:t>
      </w:r>
    </w:p>
    <w:p>
      <w:pPr>
        <w:pStyle w:val="NoSpacing"/>
        <w:numPr>
          <w:ilvl w:val="0"/>
          <w:numId w:val="2"/>
        </w:numPr>
        <w:rPr/>
      </w:pPr>
      <w:r>
        <w:rPr/>
        <w:t xml:space="preserve">Поставщик предоставляет гарантию качества и безопасности поставляемого товара: </w:t>
        <w:br/>
        <w:t>не менее 12 (двенадцати) месяцев с даты приемки товара, но не менее гарантийного срока, указанного заводом – изготовителем</w:t>
      </w:r>
    </w:p>
    <w:p>
      <w:pPr>
        <w:pStyle w:val="Normal"/>
        <w:spacing w:lineRule="auto" w:line="240" w:before="0" w:after="0"/>
        <w:ind w:right="565" w:hanging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Просим Вас сообщить возможность поставки указанной продукции и направить коммерческое предложение с указанием: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- стоимости продукции;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- стоимость доставки до:</w:t>
      </w:r>
      <w:r>
        <w:rPr>
          <w:iCs/>
        </w:rPr>
        <w:t xml:space="preserve"> </w:t>
      </w:r>
      <w:r>
        <w:rPr>
          <w:b/>
          <w:sz w:val="28"/>
        </w:rPr>
        <w:t>Мурманская область, г. Апатиты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- срока поставки, с момента размещения заказа.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Также, для обеспечения взаимовыгодных условий сотрудничества просим Вас, по возможности, предоставить минимальную цену поставки.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ООО «Компания Тесей»</w:t>
        <w:tab/>
        <w:tab/>
        <w:tab/>
        <w:tab/>
        <w:tab/>
        <w:tab/>
        <w:t xml:space="preserve">                                                                  Ф.В. Еремин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/>
      </w:r>
    </w:p>
    <w:sectPr>
      <w:type w:val="nextPage"/>
      <w:pgSz w:orient="landscape" w:w="16838" w:h="11906"/>
      <w:pgMar w:left="709" w:right="820" w:header="0" w:top="426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890" w:hanging="6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67a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294f9d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x-none" w:eastAsia="en-US"/>
    </w:rPr>
  </w:style>
  <w:style w:type="paragraph" w:styleId="2">
    <w:name w:val="Heading 2"/>
    <w:basedOn w:val="Normal"/>
    <w:link w:val="20"/>
    <w:uiPriority w:val="9"/>
    <w:semiHidden/>
    <w:unhideWhenUsed/>
    <w:qFormat/>
    <w:rsid w:val="00294f9d"/>
    <w:pPr>
      <w:keepNext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Normal"/>
    <w:link w:val="40"/>
    <w:qFormat/>
    <w:rsid w:val="00fe72ba"/>
    <w:pPr>
      <w:keepNext/>
      <w:spacing w:lineRule="auto" w:line="360" w:before="0" w:after="0"/>
      <w:outlineLvl w:val="3"/>
    </w:pPr>
    <w:rPr>
      <w:rFonts w:ascii="Times New Roman" w:hAnsi="Times New Roman" w:eastAsia="Times New Roman" w:cs="Times New Roman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iPriority w:val="99"/>
    <w:unhideWhenUsed/>
    <w:rsid w:val="00bd6aa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a211d"/>
    <w:rPr>
      <w:b/>
      <w:bCs/>
    </w:rPr>
  </w:style>
  <w:style w:type="character" w:styleId="Style12" w:customStyle="1">
    <w:name w:val="Заголовок Знак"/>
    <w:basedOn w:val="DefaultParagraphFont"/>
    <w:link w:val="aa"/>
    <w:qFormat/>
    <w:rsid w:val="00fe72ba"/>
    <w:rPr>
      <w:rFonts w:ascii="Arial" w:hAnsi="Arial" w:eastAsia="Times New Roman" w:cs="Arial"/>
      <w:b/>
      <w:bCs/>
      <w:sz w:val="28"/>
      <w:szCs w:val="24"/>
    </w:rPr>
  </w:style>
  <w:style w:type="character" w:styleId="41" w:customStyle="1">
    <w:name w:val="Заголовок 4 Знак"/>
    <w:basedOn w:val="DefaultParagraphFont"/>
    <w:link w:val="4"/>
    <w:qFormat/>
    <w:rsid w:val="00fe72ba"/>
    <w:rPr>
      <w:rFonts w:ascii="Times New Roman" w:hAnsi="Times New Roman" w:eastAsia="Times New Roman" w:cs="Times New Roman"/>
      <w:sz w:val="28"/>
      <w:szCs w:val="20"/>
    </w:rPr>
  </w:style>
  <w:style w:type="character" w:styleId="Style13" w:customStyle="1">
    <w:name w:val="Нижний колонтитул Знак"/>
    <w:basedOn w:val="DefaultParagraphFont"/>
    <w:link w:val="ac"/>
    <w:uiPriority w:val="99"/>
    <w:qFormat/>
    <w:rsid w:val="00fe72ba"/>
    <w:rPr>
      <w:rFonts w:ascii="Times New Roman" w:hAnsi="Times New Roman" w:eastAsia="Times New Roman" w:cs="Times New Roman"/>
      <w:sz w:val="20"/>
      <w:szCs w:val="20"/>
    </w:rPr>
  </w:style>
  <w:style w:type="character" w:styleId="Text" w:customStyle="1">
    <w:name w:val="text"/>
    <w:qFormat/>
    <w:rsid w:val="00707b21"/>
    <w:rPr/>
  </w:style>
  <w:style w:type="character" w:styleId="Bodytext3" w:customStyle="1">
    <w:name w:val="Body text (3)_"/>
    <w:link w:val="Bodytext30"/>
    <w:qFormat/>
    <w:rsid w:val="00086493"/>
    <w:rPr>
      <w:rFonts w:ascii="Times New Roman" w:hAnsi="Times New Roman" w:eastAsia="Times New Roman"/>
      <w:shd w:fill="FFFFFF" w:val="clear"/>
    </w:rPr>
  </w:style>
  <w:style w:type="character" w:styleId="Bodytext2" w:customStyle="1">
    <w:name w:val="Body text (2)_"/>
    <w:link w:val="Bodytext20"/>
    <w:qFormat/>
    <w:rsid w:val="00e66448"/>
    <w:rPr>
      <w:rFonts w:ascii="Times New Roman" w:hAnsi="Times New Roman" w:eastAsia="Times New Roman"/>
      <w:shd w:fill="FFFFFF" w:val="clear"/>
    </w:rPr>
  </w:style>
  <w:style w:type="character" w:styleId="Word" w:customStyle="1">
    <w:name w:val="word"/>
    <w:basedOn w:val="DefaultParagraphFont"/>
    <w:qFormat/>
    <w:rsid w:val="00ca7d27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94f9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11" w:customStyle="1">
    <w:name w:val="Заголовок 1 Знак"/>
    <w:basedOn w:val="DefaultParagraphFont"/>
    <w:link w:val="1"/>
    <w:qFormat/>
    <w:rsid w:val="00294f9d"/>
    <w:rPr>
      <w:rFonts w:ascii="Cambria" w:hAnsi="Cambria" w:eastAsia="Times New Roman" w:cs="Times New Roman"/>
      <w:b/>
      <w:bCs/>
      <w:sz w:val="32"/>
      <w:szCs w:val="32"/>
      <w:lang w:val="x-none" w:eastAsia="en-US"/>
    </w:rPr>
  </w:style>
  <w:style w:type="character" w:styleId="Style14" w:customStyle="1">
    <w:name w:val="Абзац списка Знак"/>
    <w:link w:val="a8"/>
    <w:uiPriority w:val="34"/>
    <w:qFormat/>
    <w:locked/>
    <w:rsid w:val="00432ad6"/>
    <w:rPr/>
  </w:style>
  <w:style w:type="character" w:styleId="Style15" w:customStyle="1">
    <w:name w:val="Без интервала Знак"/>
    <w:link w:val="a5"/>
    <w:uiPriority w:val="1"/>
    <w:qFormat/>
    <w:locked/>
    <w:rsid w:val="00636aa7"/>
    <w:rPr>
      <w:rFonts w:eastAsia="Calibri" w:eastAsiaTheme="minorHAnsi"/>
      <w:lang w:eastAsia="en-US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  <w:position w:val="0"/>
      <w:sz w:val="22"/>
      <w:vertAlign w:val="baseline"/>
    </w:rPr>
  </w:style>
  <w:style w:type="character" w:styleId="ListLabel5">
    <w:name w:val="ListLabel 5"/>
    <w:qFormat/>
    <w:rPr>
      <w:b w:val="false"/>
      <w:position w:val="0"/>
      <w:sz w:val="22"/>
      <w:vertAlign w:val="baseline"/>
    </w:rPr>
  </w:style>
  <w:style w:type="character" w:styleId="ListLabel6">
    <w:name w:val="ListLabel 6"/>
    <w:qFormat/>
    <w:rPr>
      <w:b w:val="false"/>
      <w:position w:val="0"/>
      <w:sz w:val="22"/>
      <w:vertAlign w:val="baselin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color w:val="00000A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eastAsia="Times New Roman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sz w:val="28"/>
      <w:szCs w:val="28"/>
    </w:rPr>
  </w:style>
  <w:style w:type="character" w:styleId="ListLabel69">
    <w:name w:val="ListLabel 69"/>
    <w:qFormat/>
    <w:rPr>
      <w:sz w:val="28"/>
      <w:szCs w:val="28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eastAsia="Calibri"/>
      <w:b/>
      <w:color w:val="000000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b/>
    </w:rPr>
  </w:style>
  <w:style w:type="character" w:styleId="ListLabel122">
    <w:name w:val="ListLabel 122"/>
    <w:qFormat/>
    <w:rPr>
      <w:b/>
    </w:rPr>
  </w:style>
  <w:style w:type="character" w:styleId="ListLabel123">
    <w:name w:val="ListLabel 123"/>
    <w:qFormat/>
    <w:rPr>
      <w:b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a6"/>
    <w:uiPriority w:val="1"/>
    <w:qFormat/>
    <w:rsid w:val="0086511d"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sz w:val="22"/>
      <w:szCs w:val="22"/>
      <w:lang w:eastAsia="en-US" w:val="ru-RU" w:bidi="ar-SA"/>
    </w:rPr>
  </w:style>
  <w:style w:type="paragraph" w:styleId="12" w:customStyle="1">
    <w:name w:val="Без интервала1"/>
    <w:uiPriority w:val="99"/>
    <w:qFormat/>
    <w:rsid w:val="002f2cf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eastAsia="en-US" w:val="ru-RU" w:bidi="ar-SA"/>
    </w:rPr>
  </w:style>
  <w:style w:type="paragraph" w:styleId="ListParagraph">
    <w:name w:val="List Paragraph"/>
    <w:basedOn w:val="Normal"/>
    <w:link w:val="a9"/>
    <w:uiPriority w:val="34"/>
    <w:qFormat/>
    <w:rsid w:val="004f1e8c"/>
    <w:pPr>
      <w:spacing w:before="0" w:after="200"/>
      <w:ind w:left="720" w:hanging="0"/>
      <w:contextualSpacing/>
    </w:pPr>
    <w:rPr/>
  </w:style>
  <w:style w:type="paragraph" w:styleId="Style21">
    <w:name w:val="Title"/>
    <w:basedOn w:val="Normal"/>
    <w:link w:val="ab"/>
    <w:qFormat/>
    <w:rsid w:val="00fe72ba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8"/>
      <w:szCs w:val="24"/>
    </w:rPr>
  </w:style>
  <w:style w:type="paragraph" w:styleId="Style22">
    <w:name w:val="Footer"/>
    <w:basedOn w:val="Normal"/>
    <w:link w:val="ad"/>
    <w:uiPriority w:val="99"/>
    <w:rsid w:val="00fe72ba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lockText">
    <w:name w:val="Block Text"/>
    <w:basedOn w:val="Normal"/>
    <w:qFormat/>
    <w:rsid w:val="00fe72ba"/>
    <w:pPr>
      <w:overflowPunct w:val="true"/>
      <w:spacing w:lineRule="auto" w:line="240" w:before="0" w:after="0"/>
      <w:ind w:left="426" w:right="141" w:firstLine="142"/>
      <w:jc w:val="both"/>
    </w:pPr>
    <w:rPr>
      <w:rFonts w:ascii="Arial" w:hAnsi="Arial" w:eastAsia="Times New Roman" w:cs="Times New Roman"/>
      <w:szCs w:val="20"/>
      <w:lang w:eastAsia="ar-SA"/>
    </w:rPr>
  </w:style>
  <w:style w:type="paragraph" w:styleId="Bodytext31" w:customStyle="1">
    <w:name w:val="Body text (3)"/>
    <w:basedOn w:val="Normal"/>
    <w:link w:val="Bodytext3"/>
    <w:qFormat/>
    <w:rsid w:val="00086493"/>
    <w:pPr>
      <w:widowControl w:val="false"/>
      <w:shd w:val="clear" w:color="auto" w:fill="FFFFFF"/>
      <w:spacing w:lineRule="exact" w:line="315" w:before="0" w:after="300"/>
      <w:jc w:val="center"/>
    </w:pPr>
    <w:rPr>
      <w:rFonts w:ascii="Times New Roman" w:hAnsi="Times New Roman" w:eastAsia="Times New Roman"/>
      <w:b/>
      <w:bCs/>
    </w:rPr>
  </w:style>
  <w:style w:type="paragraph" w:styleId="Bodytext21" w:customStyle="1">
    <w:name w:val="Body text (2)"/>
    <w:basedOn w:val="Normal"/>
    <w:link w:val="Bodytext2"/>
    <w:qFormat/>
    <w:rsid w:val="00e66448"/>
    <w:pPr>
      <w:widowControl w:val="false"/>
      <w:shd w:val="clear" w:color="auto" w:fill="FFFFFF"/>
      <w:spacing w:lineRule="exact" w:line="255" w:before="60" w:after="0"/>
    </w:pPr>
    <w:rPr>
      <w:rFonts w:ascii="Times New Roman" w:hAnsi="Times New Roman" w:eastAsia="Times New Roman"/>
    </w:rPr>
  </w:style>
  <w:style w:type="paragraph" w:styleId="ConsPlusNormal" w:customStyle="1">
    <w:name w:val="ConsPlusNormal"/>
    <w:qFormat/>
    <w:rsid w:val="00844a2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d6a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A743-E6AA-471F-BC09-D629B627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LibreOffice/5.1.6.2$Linux_X86_64 LibreOffice_project/10m0$Build-2</Application>
  <Pages>2</Pages>
  <Words>448</Words>
  <Characters>3008</Characters>
  <CharactersWithSpaces>3423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2018-08-09T05:40:00Z</dcterms:created>
  <dc:creator>User</dc:creator>
  <dc:description/>
  <dc:language>ru-RU</dc:language>
  <cp:lastModifiedBy/>
  <dcterms:modified xsi:type="dcterms:W3CDTF">2019-02-15T11:44:27Z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