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mbeddings/oleObject6.bin" ContentType="application/vnd.openxmlformats-officedocument.oleObject"/>
  <Override PartName="/word/embeddings/oleObject5.bin" ContentType="application/vnd.openxmlformats-officedocument.oleObject"/>
  <Override PartName="/word/embeddings/oleObject4.bin" ContentType="application/vnd.openxmlformats-officedocument.oleObject"/>
  <Override PartName="/word/embeddings/oleObject3.bin" ContentType="application/vnd.openxmlformats-officedocument.oleObject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media/image6.emf" ContentType="image/x-emf"/>
  <Override PartName="/word/media/image5.emf" ContentType="image/x-emf"/>
  <Override PartName="/word/media/image4.emf" ContentType="image/x-emf"/>
  <Override PartName="/word/media/image3.emf" ContentType="image/x-emf"/>
  <Override PartName="/word/media/image1.emf" ContentType="image/x-emf"/>
  <Override PartName="/word/media/image2.emf" ContentType="image/x-emf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sectPr>
          <w:type w:val="nextPage"/>
          <w:pgSz w:w="11906" w:h="16838"/>
          <w:pgMar w:left="1080" w:right="1080" w:header="0" w:top="993" w:footer="0" w:bottom="709" w:gutter="0"/>
          <w:pgNumType w:fmt="decimal"/>
          <w:formProt w:val="false"/>
          <w:textDirection w:val="lrTb"/>
          <w:docGrid w:type="default" w:linePitch="360" w:charSpace="4096"/>
        </w:sectPr>
        <w:pStyle w:val="Normal"/>
        <w:spacing w:lineRule="auto" w:line="240" w:beforeAutospacing="1" w:afterAutospacing="1"/>
        <w:ind w:hanging="0"/>
        <w:jc w:val="center"/>
        <w:rPr>
          <w:rFonts w:ascii="Arial" w:hAnsi="Arial" w:eastAsia="Times New Roman" w:cs="Arial"/>
          <w:b/>
          <w:b/>
          <w:bCs/>
          <w:color w:val="000000"/>
          <w:lang w:eastAsia="ru-RU"/>
        </w:rPr>
      </w:pPr>
      <w:r>
        <w:rPr/>
      </w:r>
    </w:p>
    <w:p>
      <w:pPr>
        <w:pStyle w:val="Normal"/>
        <w:spacing w:lineRule="auto" w:line="240" w:beforeAutospacing="1" w:afterAutospacing="1"/>
        <w:ind w:left="709" w:hanging="0"/>
        <w:rPr>
          <w:rFonts w:ascii="Arial" w:hAnsi="Arial" w:eastAsia="Times New Roman" w:cs="Arial"/>
          <w:b/>
          <w:b/>
          <w:bCs/>
          <w:color w:val="000000"/>
          <w:lang w:eastAsia="ru-RU"/>
        </w:rPr>
      </w:pPr>
      <w:r>
        <w:rPr>
          <w:rFonts w:eastAsia="Times New Roman" w:cs="Arial" w:ascii="Arial" w:hAnsi="Arial"/>
          <w:b/>
          <w:bCs/>
          <w:color w:val="000000"/>
          <w:lang w:eastAsia="ru-RU"/>
        </w:rPr>
        <w:tab/>
        <w:tab/>
        <w:tab/>
        <w:tab/>
        <w:tab/>
        <w:tab/>
        <w:tab/>
        <w:t xml:space="preserve">           Технические требования </w:t>
      </w:r>
    </w:p>
    <w:tbl>
      <w:tblPr>
        <w:tblpPr w:bottomFromText="0" w:horzAnchor="text" w:leftFromText="180" w:rightFromText="180" w:tblpX="0" w:tblpXSpec="right" w:tblpY="1" w:topFromText="0" w:vertAnchor="text"/>
        <w:tblW w:w="15561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28"/>
        <w:gridCol w:w="2849"/>
        <w:gridCol w:w="1349"/>
        <w:gridCol w:w="3685"/>
        <w:gridCol w:w="6950"/>
      </w:tblGrid>
      <w:tr>
        <w:trPr>
          <w:tblHeader w:val="true"/>
          <w:trHeight w:val="464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поз.</w:t>
            </w:r>
          </w:p>
        </w:tc>
        <w:tc>
          <w:tcPr>
            <w:tcW w:w="2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Тип материала</w:t>
            </w:r>
          </w:p>
        </w:tc>
        <w:tc>
          <w:tcPr>
            <w:tcW w:w="69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Требования к материалу</w:t>
            </w:r>
          </w:p>
        </w:tc>
      </w:tr>
      <w:tr>
        <w:trPr>
          <w:trHeight w:val="63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color w:val="1D1B11" w:themeColor="background2" w:themeShade="1a"/>
              </w:rPr>
            </w:pPr>
            <w:r>
              <w:rPr>
                <w:rFonts w:cs="Arial" w:ascii="Arial" w:hAnsi="Arial"/>
                <w:b/>
                <w:color w:val="1D1B11" w:themeColor="background2" w:themeShade="1a"/>
              </w:rPr>
              <w:t xml:space="preserve">Разъем  </w:t>
            </w:r>
            <w:r>
              <w:rPr>
                <w:rFonts w:cs="Arial" w:ascii="Arial" w:hAnsi="Arial"/>
                <w:b/>
                <w:color w:val="1D1B11" w:themeColor="background2" w:themeShade="1a"/>
                <w:lang w:val="en-US"/>
              </w:rPr>
              <w:t>F</w:t>
            </w:r>
            <w:r>
              <w:rPr>
                <w:rFonts w:cs="Arial" w:ascii="Arial" w:hAnsi="Arial"/>
                <w:b/>
                <w:color w:val="1D1B11" w:themeColor="background2" w:themeShade="1a"/>
              </w:rPr>
              <w:t xml:space="preserve"> резьбовой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color w:val="1D1B11" w:themeColor="background2" w:themeShade="1a"/>
                <w:lang w:val="en-US"/>
              </w:rPr>
            </w:pPr>
            <w:r>
              <w:rPr>
                <w:rFonts w:cs="Arial" w:ascii="Arial" w:hAnsi="Arial"/>
                <w:b/>
                <w:color w:val="1D1B11" w:themeColor="background2" w:themeShade="1a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i/>
                <w:i/>
                <w:color w:val="1D1B11" w:themeColor="background2" w:themeShade="1a"/>
                <w:lang w:eastAsia="ru-RU"/>
              </w:rPr>
            </w:pPr>
            <w:r>
              <w:rPr>
                <w:rFonts w:cs="Arial" w:ascii="Arial" w:hAnsi="Arial"/>
                <w:b/>
                <w:i/>
                <w:color w:val="1D1B11" w:themeColor="background2" w:themeShade="1a"/>
              </w:rPr>
              <w:t>213.346.000564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1D1B11" w:themeColor="background2" w:themeShade="1a"/>
              </w:rPr>
            </w:pPr>
            <w:r>
              <w:rPr>
                <w:rFonts w:eastAsia="Times New Roman" w:cs="Arial" w:ascii="Arial" w:hAnsi="Arial"/>
                <w:b/>
                <w:color w:val="1D1B11" w:themeColor="background2" w:themeShade="1a"/>
                <w:lang w:eastAsia="ru-RU"/>
              </w:rPr>
              <w:t>15000 шт.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DAEEF3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b/>
                <w:b/>
                <w:color w:val="1D1B11" w:themeColor="background2" w:themeShade="1a"/>
                <w:lang w:val="en-US" w:eastAsia="ru-RU"/>
              </w:rPr>
            </w:pPr>
            <w:r>
              <w:rPr>
                <w:rFonts w:cs="Arial" w:ascii="Arial" w:hAnsi="Arial"/>
                <w:b/>
                <w:color w:val="1D1B11" w:themeColor="background2" w:themeShade="1a"/>
                <w:lang w:val="en-US"/>
              </w:rPr>
              <w:t xml:space="preserve">F810/56U/LD F-male, </w:t>
            </w:r>
            <w:r>
              <w:rPr>
                <w:rFonts w:cs="Arial" w:ascii="Arial" w:hAnsi="Arial"/>
                <w:b/>
                <w:color w:val="1D1B11" w:themeColor="background2" w:themeShade="1a"/>
              </w:rPr>
              <w:t>резьба</w:t>
            </w:r>
            <w:r>
              <w:rPr>
                <w:rFonts w:cs="Arial" w:ascii="Arial" w:hAnsi="Arial"/>
                <w:b/>
                <w:color w:val="1D1B11" w:themeColor="background2" w:themeShade="1a"/>
                <w:lang w:val="en-US"/>
              </w:rPr>
              <w:t xml:space="preserve">, </w:t>
            </w:r>
            <w:r>
              <w:rPr>
                <w:rFonts w:cs="Arial" w:ascii="Arial" w:hAnsi="Arial"/>
                <w:b/>
                <w:color w:val="1D1B11" w:themeColor="background2" w:themeShade="1a"/>
              </w:rPr>
              <w:t>на</w:t>
            </w:r>
            <w:r>
              <w:rPr>
                <w:rFonts w:cs="Arial" w:ascii="Arial" w:hAnsi="Arial"/>
                <w:b/>
                <w:color w:val="1D1B11" w:themeColor="background2" w:themeShade="1a"/>
                <w:lang w:val="en-US"/>
              </w:rPr>
              <w:t xml:space="preserve"> RG-6</w:t>
            </w:r>
          </w:p>
        </w:tc>
        <w:tc>
          <w:tcPr>
            <w:tcW w:w="69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DAEEF3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Служит для, подключения услуги ЦКТВ.</w:t>
            </w:r>
            <w:r>
              <w:rPr/>
              <w:t xml:space="preserve"> </w:t>
            </w:r>
            <w:r>
              <w:rPr/>
              <w:object>
                <v:shape id="ole_rId2" style="width:191.6pt;height:133.35pt" o:ole="">
                  <v:imagedata r:id="rId3" o:title=""/>
                </v:shape>
                <o:OLEObject Type="Embed" ProgID="PBrush" ShapeID="ole_rId2" DrawAspect="Content" ObjectID="_862792840" r:id="rId2"/>
              </w:object>
            </w:r>
          </w:p>
        </w:tc>
      </w:tr>
      <w:tr>
        <w:trPr>
          <w:trHeight w:val="89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Style w:val="Style14"/>
                <w:rFonts w:ascii="Arial" w:hAnsi="Arial" w:cs="Arial"/>
                <w:b/>
                <w:b/>
                <w:color w:val="1D1B11" w:themeColor="background2" w:themeShade="1a"/>
                <w:u w:val="none"/>
                <w:lang w:val="en-US"/>
              </w:rPr>
            </w:pPr>
            <w:r>
              <w:rPr>
                <w:rFonts w:cs="Arial" w:ascii="Arial" w:hAnsi="Arial"/>
                <w:b/>
                <w:color w:val="1D1B11" w:themeColor="background2" w:themeShade="1a"/>
              </w:rPr>
              <w:t>Коннектор с направляющими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  <w:color w:val="1D1B11" w:themeColor="background2" w:themeShade="1a"/>
              </w:rPr>
            </w:pPr>
            <w:r>
              <w:rPr>
                <w:rFonts w:cs="Arial" w:ascii="Arial" w:hAnsi="Arial"/>
                <w:b/>
                <w:color w:val="1D1B11" w:themeColor="background2" w:themeShade="1a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i/>
                <w:i/>
                <w:color w:val="1D1B11" w:themeColor="background2" w:themeShade="1a"/>
                <w:lang w:eastAsia="ru-RU"/>
              </w:rPr>
            </w:pPr>
            <w:r>
              <w:rPr>
                <w:rFonts w:cs="Arial" w:ascii="Arial" w:hAnsi="Arial"/>
                <w:b/>
                <w:i/>
                <w:color w:val="1D1B11" w:themeColor="background2" w:themeShade="1a"/>
              </w:rPr>
              <w:t>460.479.000003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1D1B11" w:themeColor="background2" w:themeShade="1a"/>
              </w:rPr>
            </w:pPr>
            <w:r>
              <w:rPr>
                <w:rFonts w:eastAsia="Times New Roman" w:cs="Arial" w:ascii="Arial" w:hAnsi="Arial"/>
                <w:b/>
                <w:color w:val="1D1B11" w:themeColor="background2" w:themeShade="1a"/>
                <w:lang w:val="en-US" w:eastAsia="ru-RU"/>
              </w:rPr>
              <w:t>10</w:t>
            </w:r>
            <w:r>
              <w:rPr>
                <w:rFonts w:eastAsia="Times New Roman" w:cs="Arial" w:ascii="Arial" w:hAnsi="Arial"/>
                <w:b/>
                <w:color w:val="1D1B11" w:themeColor="background2" w:themeShade="1a"/>
                <w:lang w:eastAsia="ru-RU"/>
              </w:rPr>
              <w:t>000 шт.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DAEEF3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1D1B11" w:themeColor="background2" w:themeShade="1a"/>
                <w:lang w:eastAsia="ru-RU"/>
              </w:rPr>
            </w:pPr>
            <w:r>
              <w:rPr>
                <w:rFonts w:cs="Arial" w:ascii="Arial" w:hAnsi="Arial"/>
                <w:b/>
                <w:color w:val="1D1B11" w:themeColor="background2" w:themeShade="1a"/>
              </w:rPr>
              <w:t>RJ-45</w:t>
            </w:r>
          </w:p>
        </w:tc>
        <w:tc>
          <w:tcPr>
            <w:tcW w:w="69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DAEEF3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 xml:space="preserve">Служит для, 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для обжатия кабеля типа «витая пара»</w:t>
            </w: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/>
              <w:object>
                <v:shape id="ole_rId4" style="width:180.95pt;height:128.95pt" o:ole="">
                  <v:imagedata r:id="rId5" o:title=""/>
                </v:shape>
                <o:OLEObject Type="Embed" ProgID="PBrush" ShapeID="ole_rId4" DrawAspect="Content" ObjectID="_98269076" r:id="rId4"/>
              </w:object>
            </w:r>
          </w:p>
        </w:tc>
      </w:tr>
      <w:tr>
        <w:trPr>
          <w:trHeight w:val="1837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b/>
                <w:color w:val="1D1B11" w:themeColor="background2" w:themeShade="1a"/>
              </w:rPr>
            </w:pPr>
            <w:r>
              <w:rPr>
                <w:rFonts w:eastAsia="" w:cs="Arial" w:ascii="Arial" w:hAnsi="Arial" w:eastAsiaTheme="majorEastAsia"/>
                <w:b/>
                <w:bCs/>
                <w:color w:val="1D1B11" w:themeColor="background2" w:themeShade="1a"/>
              </w:rPr>
              <w:t>Штекер ТВ резьбовой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cs="Arial"/>
                <w:b/>
                <w:b/>
                <w:i/>
                <w:i/>
                <w:color w:val="1D1B11" w:themeColor="background2" w:themeShade="1a"/>
              </w:rPr>
            </w:pPr>
            <w:r>
              <w:rPr>
                <w:rFonts w:cs="Arial" w:ascii="Arial" w:hAnsi="Arial"/>
                <w:b/>
                <w:i/>
                <w:color w:val="1D1B11" w:themeColor="background2" w:themeShade="1a"/>
              </w:rPr>
              <w:t>213.346.000601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b/>
                <w:b/>
                <w:color w:val="1D1B11" w:themeColor="background2" w:themeShade="1a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1D1B11" w:themeColor="background2" w:themeShade="1a"/>
                <w:lang w:val="en-US" w:eastAsia="ru-RU"/>
              </w:rPr>
              <w:t>7</w:t>
            </w:r>
            <w:r>
              <w:rPr>
                <w:rFonts w:eastAsia="Times New Roman" w:cs="Arial" w:ascii="Arial" w:hAnsi="Arial"/>
                <w:b/>
                <w:color w:val="1D1B11" w:themeColor="background2" w:themeShade="1a"/>
                <w:lang w:eastAsia="ru-RU"/>
              </w:rPr>
              <w:t>000 шт.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DAEEF3" w:fill="FFFFFF" w:val="clear"/>
            <w:vAlign w:val="center"/>
          </w:tcPr>
          <w:p>
            <w:pPr>
              <w:pStyle w:val="Normal"/>
              <w:jc w:val="center"/>
              <w:rPr>
                <w:rFonts w:ascii="Arial" w:hAnsi="Arial" w:eastAsia="" w:cs="Arial" w:eastAsiaTheme="majorEastAsia"/>
                <w:b/>
                <w:b/>
                <w:bCs/>
                <w:color w:val="1D1B11" w:themeColor="background2" w:themeShade="1a"/>
              </w:rPr>
            </w:pPr>
            <w:r>
              <w:rPr>
                <w:rFonts w:eastAsia="" w:cs="Arial" w:eastAsiaTheme="majorEastAsia" w:ascii="Arial" w:hAnsi="Arial"/>
                <w:b/>
                <w:bCs/>
                <w:color w:val="1D1B11" w:themeColor="background2" w:themeShade="1a"/>
              </w:rPr>
            </w:r>
          </w:p>
          <w:p>
            <w:pPr>
              <w:pStyle w:val="Normal"/>
              <w:jc w:val="center"/>
              <w:rPr>
                <w:rFonts w:ascii="Arial" w:hAnsi="Arial" w:cs="Arial"/>
                <w:b/>
                <w:b/>
                <w:color w:val="1D1B11" w:themeColor="background2" w:themeShade="1a"/>
              </w:rPr>
            </w:pPr>
            <w:r>
              <w:rPr>
                <w:rFonts w:eastAsia="" w:cs="Arial" w:ascii="Arial" w:hAnsi="Arial" w:eastAsiaTheme="majorEastAsia"/>
                <w:b/>
                <w:bCs/>
                <w:color w:val="1D1B11" w:themeColor="background2" w:themeShade="1a"/>
              </w:rPr>
              <w:t>Штекер ТВ, прямой, резьбовой</w:t>
            </w:r>
          </w:p>
          <w:p>
            <w:pPr>
              <w:pStyle w:val="1"/>
              <w:jc w:val="center"/>
              <w:rPr>
                <w:rFonts w:ascii="Arial" w:hAnsi="Arial" w:cs="Arial"/>
                <w:color w:val="1D1B11" w:themeColor="background2" w:themeShade="1a"/>
                <w:sz w:val="22"/>
                <w:szCs w:val="22"/>
              </w:rPr>
            </w:pPr>
            <w:r>
              <w:rPr>
                <w:rFonts w:cs="Arial" w:ascii="Arial" w:hAnsi="Arial"/>
                <w:color w:val="1D1B11" w:themeColor="background2" w:themeShade="1a"/>
                <w:sz w:val="22"/>
                <w:szCs w:val="22"/>
              </w:rPr>
            </w:r>
          </w:p>
        </w:tc>
        <w:tc>
          <w:tcPr>
            <w:tcW w:w="69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DAEEF3" w:fill="FFFFFF" w:val="clear"/>
            <w:vAlign w:val="center"/>
          </w:tcPr>
          <w:p>
            <w:pPr>
              <w:pStyle w:val="NormalWeb"/>
              <w:spacing w:lineRule="auto" w:line="240" w:beforeAutospacing="1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Служит для, подключения услуги ЦКТВ. Устанавливается после </w:t>
            </w:r>
            <w:r>
              <w:rPr>
                <w:rFonts w:cs="Arial" w:ascii="Arial" w:hAnsi="Arial"/>
                <w:sz w:val="20"/>
                <w:szCs w:val="20"/>
                <w:lang w:val="en-US"/>
              </w:rPr>
              <w:t>F</w:t>
            </w:r>
            <w:r>
              <w:rPr>
                <w:rFonts w:cs="Arial" w:ascii="Arial" w:hAnsi="Arial"/>
                <w:sz w:val="20"/>
                <w:szCs w:val="20"/>
              </w:rPr>
              <w:t>-разъёма, служит оканчивающим устройством.</w:t>
            </w:r>
          </w:p>
          <w:p>
            <w:pPr>
              <w:pStyle w:val="NormalWeb"/>
              <w:spacing w:lineRule="auto" w:line="240" w:beforeAutospacing="1" w:afterAutospacing="1"/>
              <w:rPr>
                <w:rFonts w:ascii="Arial" w:hAnsi="Arial" w:cs="Arial"/>
                <w:sz w:val="20"/>
                <w:szCs w:val="20"/>
              </w:rPr>
            </w:pPr>
            <w:r>
              <w:rPr/>
              <w:object>
                <v:shape id="ole_rId6" style="width:219.15pt;height:116.45pt" o:ole="">
                  <v:imagedata r:id="rId7" o:title=""/>
                </v:shape>
                <o:OLEObject Type="Embed" ProgID="PBrush" ShapeID="ole_rId6" DrawAspect="Content" ObjectID="_2132636689" r:id="rId6"/>
              </w:object>
            </w:r>
          </w:p>
        </w:tc>
      </w:tr>
      <w:tr>
        <w:trPr>
          <w:trHeight w:val="168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ascii="Arial" w:hAnsi="Arial" w:eastAsia="Times New Roman" w:cs="Arial"/>
                <w:b/>
                <w:b/>
                <w:color w:val="1D1B11" w:themeColor="background2" w:themeShade="1a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1D1B11" w:themeColor="background2" w:themeShade="1a"/>
                <w:lang w:eastAsia="ru-RU"/>
              </w:rPr>
              <w:t>Хомут 2,5х200мм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rFonts w:ascii="Arial" w:hAnsi="Arial" w:cs="Arial"/>
                <w:b/>
                <w:b/>
                <w:i/>
                <w:i/>
                <w:color w:val="1D1B11" w:themeColor="background2" w:themeShade="1a"/>
              </w:rPr>
            </w:pPr>
            <w:r>
              <w:rPr>
                <w:rFonts w:cs="Arial" w:ascii="Arial" w:hAnsi="Arial"/>
                <w:b/>
                <w:i/>
                <w:color w:val="1D1B11" w:themeColor="background2" w:themeShade="1a"/>
              </w:rPr>
              <w:t>217.346.001261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b/>
                <w:b/>
                <w:color w:val="1D1B11" w:themeColor="background2" w:themeShade="1a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1D1B11" w:themeColor="background2" w:themeShade="1a"/>
                <w:lang w:eastAsia="ru-RU"/>
              </w:rPr>
              <w:t>15000 шт.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DAEEF3" w:fill="FFFFFF" w:val="clear"/>
            <w:vAlign w:val="cente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color w:val="1D1B11" w:themeColor="background2" w:themeShade="1a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1D1B11" w:themeColor="background2" w:themeShade="1a"/>
                <w:lang w:eastAsia="ru-RU"/>
              </w:rPr>
              <w:t>Хомут 2,5х200мм</w:t>
            </w:r>
          </w:p>
          <w:p>
            <w:pPr>
              <w:pStyle w:val="1"/>
              <w:jc w:val="center"/>
              <w:rPr>
                <w:rFonts w:ascii="Arial" w:hAnsi="Arial" w:cs="Arial"/>
                <w:color w:val="1D1B11" w:themeColor="background2" w:themeShade="1a"/>
                <w:sz w:val="22"/>
                <w:szCs w:val="22"/>
              </w:rPr>
            </w:pPr>
            <w:r>
              <w:rPr>
                <w:rFonts w:cs="Arial" w:ascii="Arial" w:hAnsi="Arial"/>
                <w:color w:val="1D1B11" w:themeColor="background2" w:themeShade="1a"/>
                <w:sz w:val="22"/>
                <w:szCs w:val="22"/>
              </w:rPr>
            </w:r>
          </w:p>
        </w:tc>
        <w:tc>
          <w:tcPr>
            <w:tcW w:w="69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DAEEF3" w:fill="FFFFFF" w:val="clear"/>
            <w:vAlign w:val="center"/>
          </w:tcPr>
          <w:p>
            <w:pPr>
              <w:pStyle w:val="Bimageinfotext"/>
              <w:spacing w:lineRule="auto" w:line="240" w:beforeAutospacing="1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Служит для фиксации, крепления кабелей разного типа.</w:t>
            </w:r>
          </w:p>
          <w:p>
            <w:pPr>
              <w:pStyle w:val="Bimageinfotext"/>
              <w:spacing w:lineRule="auto" w:line="240" w:beforeAutospacing="1" w:afterAutospacing="1"/>
              <w:rPr>
                <w:rFonts w:ascii="Arial" w:hAnsi="Arial" w:cs="Arial"/>
                <w:sz w:val="20"/>
                <w:szCs w:val="20"/>
              </w:rPr>
            </w:pPr>
            <w:r>
              <w:rPr/>
              <w:object>
                <v:shape id="ole_rId8" style="width:222.9pt;height:147.15pt" o:ole="">
                  <v:imagedata r:id="rId9" o:title=""/>
                </v:shape>
                <o:OLEObject Type="Embed" ProgID="PBrush" ShapeID="ole_rId8" DrawAspect="Content" ObjectID="_381012794" r:id="rId8"/>
              </w:object>
            </w:r>
          </w:p>
        </w:tc>
      </w:tr>
      <w:tr>
        <w:trPr>
          <w:trHeight w:val="2553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Bimageinfotext"/>
              <w:spacing w:lineRule="auto" w:line="240" w:beforeAutospacing="1" w:afterAutospacing="1"/>
              <w:rPr>
                <w:rFonts w:ascii="Arial" w:hAnsi="Arial" w:cs="Arial"/>
                <w:b/>
                <w:b/>
                <w:color w:val="1D1B11" w:themeColor="background2" w:themeShade="1a"/>
                <w:sz w:val="22"/>
                <w:szCs w:val="22"/>
              </w:rPr>
            </w:pPr>
            <w:r>
              <w:rPr>
                <w:rFonts w:cs="Arial" w:ascii="Arial" w:hAnsi="Arial"/>
                <w:b/>
                <w:color w:val="1D1B11" w:themeColor="background2" w:themeShade="1a"/>
                <w:sz w:val="22"/>
                <w:szCs w:val="22"/>
              </w:rPr>
              <w:t>Адаптер</w:t>
            </w:r>
            <w:r>
              <w:rPr>
                <w:rFonts w:cs="Arial" w:ascii="Arial" w:hAnsi="Arial"/>
                <w:b/>
                <w:color w:val="1D1B11" w:themeColor="background2" w:themeShade="1a"/>
                <w:sz w:val="22"/>
                <w:szCs w:val="22"/>
                <w:lang w:val="en-US"/>
              </w:rPr>
              <w:t xml:space="preserve"> </w:t>
            </w:r>
            <w:r>
              <w:rPr>
                <w:rFonts w:cs="Arial" w:ascii="Arial" w:hAnsi="Arial"/>
                <w:b/>
                <w:color w:val="1D1B11" w:themeColor="background2" w:themeShade="1a"/>
                <w:sz w:val="22"/>
                <w:szCs w:val="22"/>
              </w:rPr>
              <w:t>проходной</w:t>
            </w:r>
            <w:r>
              <w:rPr>
                <w:rFonts w:cs="Arial" w:ascii="Arial" w:hAnsi="Arial"/>
                <w:b/>
                <w:color w:val="1D1B11" w:themeColor="background2" w:themeShade="1a"/>
                <w:sz w:val="22"/>
                <w:szCs w:val="22"/>
                <w:lang w:val="en-US"/>
              </w:rPr>
              <w:t xml:space="preserve"> </w:t>
            </w:r>
          </w:p>
          <w:p>
            <w:pPr>
              <w:pStyle w:val="Bimageinfotext"/>
              <w:spacing w:lineRule="auto" w:line="240" w:beforeAutospacing="1" w:afterAutospacing="1"/>
              <w:rPr>
                <w:rFonts w:ascii="Arial" w:hAnsi="Arial" w:cs="Arial"/>
                <w:b/>
                <w:b/>
                <w:i/>
                <w:i/>
                <w:color w:val="1D1B11" w:themeColor="background2" w:themeShade="1a"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color w:val="1D1B11" w:themeColor="background2" w:themeShade="1a"/>
                <w:sz w:val="22"/>
                <w:szCs w:val="22"/>
              </w:rPr>
              <w:t>149.346.000169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b/>
                <w:b/>
                <w:color w:val="1D1B11" w:themeColor="background2" w:themeShade="1a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1D1B11" w:themeColor="background2" w:themeShade="1a"/>
                <w:lang w:eastAsia="ru-RU"/>
              </w:rPr>
              <w:t>2000 шт.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DAEEF3" w:fill="FFFFFF" w:val="clear"/>
            <w:vAlign w:val="center"/>
          </w:tcPr>
          <w:p>
            <w:pPr>
              <w:pStyle w:val="Bimageinfotext"/>
              <w:spacing w:before="280" w:after="280"/>
              <w:jc w:val="center"/>
              <w:rPr>
                <w:rFonts w:ascii="Arial" w:hAnsi="Arial" w:cs="Arial"/>
                <w:b/>
                <w:b/>
                <w:color w:val="1D1B11" w:themeColor="background2" w:themeShade="1a"/>
                <w:sz w:val="22"/>
                <w:szCs w:val="22"/>
                <w:lang w:val="en-US"/>
              </w:rPr>
            </w:pPr>
            <w:r>
              <w:rPr>
                <w:rFonts w:cs="Arial" w:ascii="Arial" w:hAnsi="Arial"/>
                <w:b/>
                <w:color w:val="1D1B11" w:themeColor="background2" w:themeShade="1a"/>
                <w:sz w:val="22"/>
                <w:szCs w:val="22"/>
                <w:lang w:val="en-US"/>
              </w:rPr>
              <w:t xml:space="preserve">Hyperline CA- 8P8C-C5e-WH RG-45 (8P8C) </w:t>
            </w:r>
            <w:r>
              <w:rPr>
                <w:rFonts w:cs="Arial" w:ascii="Arial" w:hAnsi="Arial"/>
                <w:b/>
                <w:color w:val="1D1B11" w:themeColor="background2" w:themeShade="1a"/>
                <w:sz w:val="22"/>
                <w:szCs w:val="22"/>
              </w:rPr>
              <w:t>кат</w:t>
            </w:r>
            <w:r>
              <w:rPr>
                <w:rFonts w:cs="Arial" w:ascii="Arial" w:hAnsi="Arial"/>
                <w:b/>
                <w:color w:val="1D1B11" w:themeColor="background2" w:themeShade="1a"/>
                <w:sz w:val="22"/>
                <w:szCs w:val="22"/>
                <w:lang w:val="en-US"/>
              </w:rPr>
              <w:t xml:space="preserve"> 5</w:t>
            </w:r>
            <w:r>
              <w:rPr>
                <w:rFonts w:cs="Arial" w:ascii="Arial" w:hAnsi="Arial"/>
                <w:b/>
                <w:color w:val="1D1B11" w:themeColor="background2" w:themeShade="1a"/>
                <w:sz w:val="22"/>
                <w:szCs w:val="22"/>
              </w:rPr>
              <w:t>е</w:t>
            </w:r>
          </w:p>
          <w:p>
            <w:pPr>
              <w:pStyle w:val="Bimageinfotext"/>
              <w:spacing w:before="280" w:after="280"/>
              <w:jc w:val="center"/>
              <w:rPr>
                <w:rFonts w:ascii="Arial" w:hAnsi="Arial" w:cs="Arial"/>
                <w:b/>
                <w:b/>
                <w:color w:val="1D1B11" w:themeColor="background2" w:themeShade="1a"/>
                <w:sz w:val="22"/>
                <w:szCs w:val="22"/>
                <w:lang w:val="en-US"/>
              </w:rPr>
            </w:pPr>
            <w:r>
              <w:rPr>
                <w:rFonts w:cs="Arial" w:ascii="Arial" w:hAnsi="Arial"/>
                <w:b/>
                <w:color w:val="1D1B11" w:themeColor="background2" w:themeShade="1a"/>
                <w:sz w:val="22"/>
                <w:szCs w:val="22"/>
                <w:lang w:val="en-US"/>
              </w:rPr>
            </w:r>
          </w:p>
        </w:tc>
        <w:tc>
          <w:tcPr>
            <w:tcW w:w="69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DAEEF3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ru-RU"/>
              </w:rPr>
              <w:t>Служит для соединения, наращивания кабелей, механическим путем.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/>
              <w:object>
                <v:shape id="ole_rId10" style="width:125.2pt;height:83.25pt" o:ole="">
                  <v:imagedata r:id="rId11" o:title=""/>
                </v:shape>
                <o:OLEObject Type="Embed" ProgID="PBrush" ShapeID="ole_rId10" DrawAspect="Content" ObjectID="_1127987654" r:id="rId10"/>
              </w:object>
            </w:r>
          </w:p>
        </w:tc>
      </w:tr>
      <w:tr>
        <w:trPr>
          <w:trHeight w:val="2976" w:hRule="atLeast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b/>
                <w:b/>
                <w:color w:val="1D1B11" w:themeColor="background2" w:themeShade="1a"/>
                <w:lang w:val="en-US"/>
              </w:rPr>
            </w:pPr>
            <w:r>
              <w:rPr>
                <w:rFonts w:cs="Arial" w:ascii="Arial" w:hAnsi="Arial"/>
                <w:b/>
                <w:color w:val="1D1B11" w:themeColor="background2" w:themeShade="1a"/>
              </w:rPr>
              <w:t xml:space="preserve">Дюбель с гвоздем </w:t>
            </w:r>
          </w:p>
          <w:p>
            <w:pPr>
              <w:pStyle w:val="Bimageinfotext"/>
              <w:spacing w:lineRule="auto" w:line="240" w:beforeAutospacing="1" w:afterAutospacing="1"/>
              <w:rPr>
                <w:rFonts w:ascii="Arial" w:hAnsi="Arial" w:cs="Arial"/>
                <w:b/>
                <w:b/>
                <w:i/>
                <w:i/>
                <w:color w:val="1D1B11" w:themeColor="background2" w:themeShade="1a"/>
                <w:sz w:val="22"/>
                <w:szCs w:val="22"/>
              </w:rPr>
            </w:pPr>
            <w:r>
              <w:rPr>
                <w:rFonts w:cs="Arial" w:ascii="Arial" w:hAnsi="Arial"/>
                <w:b/>
                <w:i/>
                <w:color w:val="1D1B11" w:themeColor="background2" w:themeShade="1a"/>
                <w:lang w:val="en-US"/>
              </w:rPr>
              <w:t>217.346.001827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eastAsia="Times New Roman" w:cs="Arial"/>
                <w:b/>
                <w:b/>
                <w:color w:val="1D1B11" w:themeColor="background2" w:themeShade="1a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1D1B11" w:themeColor="background2" w:themeShade="1a"/>
                <w:lang w:eastAsia="ru-RU"/>
              </w:rPr>
              <w:t>6000 шт.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DAEEF3" w:fill="FFFFFF" w:val="clear"/>
            <w:vAlign w:val="center"/>
          </w:tcPr>
          <w:p>
            <w:pPr>
              <w:pStyle w:val="Bimageinfotext"/>
              <w:spacing w:before="280" w:after="280"/>
              <w:jc w:val="center"/>
              <w:rPr>
                <w:rFonts w:ascii="Arial" w:hAnsi="Arial" w:cs="Arial"/>
                <w:b/>
                <w:b/>
                <w:color w:val="1D1B11" w:themeColor="background2" w:themeShade="1a"/>
                <w:sz w:val="22"/>
                <w:szCs w:val="22"/>
              </w:rPr>
            </w:pPr>
            <w:r>
              <w:rPr>
                <w:rFonts w:cs="Arial" w:ascii="Arial" w:hAnsi="Arial"/>
                <w:color w:val="1D1B11" w:themeColor="background2" w:themeShade="1a"/>
                <w:sz w:val="22"/>
                <w:szCs w:val="22"/>
              </w:rPr>
              <w:t>6х40мм</w:t>
            </w:r>
          </w:p>
        </w:tc>
        <w:tc>
          <w:tcPr>
            <w:tcW w:w="69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DAEEF3" w:fill="FFFFFF" w:val="clear"/>
            <w:vAlign w:val="center"/>
          </w:tcPr>
          <w:p>
            <w:pPr>
              <w:pStyle w:val="Bimageinfotext"/>
              <w:spacing w:lineRule="auto" w:line="240" w:before="280" w:after="2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Используется для фиксации, например, кабель канала.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/>
              <w:object>
                <v:shape id="ole_rId12" style="width:140.85pt;height:98.3pt" o:ole="">
                  <v:imagedata r:id="rId13" o:title=""/>
                </v:shape>
                <o:OLEObject Type="Embed" ProgID="PBrush" ShapeID="ole_rId12" DrawAspect="Content" ObjectID="_1450954750" r:id="rId12"/>
              </w:object>
            </w:r>
            <w:bookmarkStart w:id="0" w:name="_GoBack"/>
            <w:bookmarkEnd w:id="0"/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200"/>
        <w:jc w:val="both"/>
        <w:rPr/>
      </w:pPr>
      <w:r>
        <w:rPr>
          <w:rFonts w:cs="Arial" w:ascii="Arial" w:hAnsi="Arial"/>
        </w:rPr>
        <w:t xml:space="preserve">Руководитель группы: Карчевский М.Д.                                       </w:t>
      </w:r>
    </w:p>
    <w:sectPr>
      <w:type w:val="nextPage"/>
      <w:pgSz w:orient="landscape" w:w="16838" w:h="11906"/>
      <w:pgMar w:left="709" w:right="993" w:header="0" w:top="709" w:footer="0" w:bottom="28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4e25ac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Normal"/>
    <w:link w:val="20"/>
    <w:uiPriority w:val="9"/>
    <w:unhideWhenUsed/>
    <w:qFormat/>
    <w:rsid w:val="0074760d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Normal"/>
    <w:link w:val="30"/>
    <w:uiPriority w:val="9"/>
    <w:qFormat/>
    <w:rsid w:val="00907d9a"/>
    <w:pPr>
      <w:spacing w:lineRule="auto" w:line="240" w:beforeAutospacing="1" w:after="90"/>
      <w:outlineLvl w:val="2"/>
    </w:pPr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1" w:customStyle="1">
    <w:name w:val="Заголовок 3 Знак"/>
    <w:basedOn w:val="DefaultParagraphFont"/>
    <w:link w:val="3"/>
    <w:uiPriority w:val="9"/>
    <w:qFormat/>
    <w:rsid w:val="00907d9a"/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Strong">
    <w:name w:val="Strong"/>
    <w:basedOn w:val="DefaultParagraphFont"/>
    <w:uiPriority w:val="22"/>
    <w:qFormat/>
    <w:rsid w:val="00907d9a"/>
    <w:rPr>
      <w:b/>
      <w:bCs/>
    </w:rPr>
  </w:style>
  <w:style w:type="character" w:styleId="Style11" w:customStyle="1">
    <w:name w:val="Верхний колонтитул Знак"/>
    <w:basedOn w:val="DefaultParagraphFont"/>
    <w:link w:val="a5"/>
    <w:uiPriority w:val="99"/>
    <w:qFormat/>
    <w:rsid w:val="001c2292"/>
    <w:rPr/>
  </w:style>
  <w:style w:type="character" w:styleId="Style12" w:customStyle="1">
    <w:name w:val="Нижний колонтитул Знак"/>
    <w:basedOn w:val="DefaultParagraphFont"/>
    <w:link w:val="a7"/>
    <w:uiPriority w:val="99"/>
    <w:qFormat/>
    <w:rsid w:val="001c2292"/>
    <w:rPr/>
  </w:style>
  <w:style w:type="character" w:styleId="Style13" w:customStyle="1">
    <w:name w:val="Текст выноски Знак"/>
    <w:basedOn w:val="DefaultParagraphFont"/>
    <w:link w:val="a9"/>
    <w:uiPriority w:val="99"/>
    <w:semiHidden/>
    <w:qFormat/>
    <w:rsid w:val="001c2292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4e25ac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Appleconvertedspace" w:customStyle="1">
    <w:name w:val="apple-converted-space"/>
    <w:basedOn w:val="DefaultParagraphFont"/>
    <w:qFormat/>
    <w:rsid w:val="004e25ac"/>
    <w:rPr/>
  </w:style>
  <w:style w:type="character" w:styleId="Style14">
    <w:name w:val="Интернет-ссылка"/>
    <w:basedOn w:val="DefaultParagraphFont"/>
    <w:uiPriority w:val="99"/>
    <w:unhideWhenUsed/>
    <w:rsid w:val="004a5037"/>
    <w:rPr>
      <w:color w:val="000000"/>
      <w:u w:val="single"/>
    </w:rPr>
  </w:style>
  <w:style w:type="character" w:styleId="Dfaq" w:customStyle="1">
    <w:name w:val="dfaq"/>
    <w:basedOn w:val="DefaultParagraphFont"/>
    <w:qFormat/>
    <w:rsid w:val="00db42f4"/>
    <w:rPr/>
  </w:style>
  <w:style w:type="character" w:styleId="21" w:customStyle="1">
    <w:name w:val="Заголовок 2 Знак"/>
    <w:basedOn w:val="DefaultParagraphFont"/>
    <w:link w:val="2"/>
    <w:uiPriority w:val="9"/>
    <w:qFormat/>
    <w:rsid w:val="0074760d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5" w:customStyle="1">
    <w:name w:val="h5"/>
    <w:basedOn w:val="DefaultParagraphFont"/>
    <w:qFormat/>
    <w:rsid w:val="008f1a8b"/>
    <w:rPr/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sz w:val="20"/>
    </w:rPr>
  </w:style>
  <w:style w:type="character" w:styleId="ListLabel44">
    <w:name w:val="ListLabel 44"/>
    <w:qFormat/>
    <w:rPr>
      <w:sz w:val="20"/>
    </w:rPr>
  </w:style>
  <w:style w:type="character" w:styleId="ListLabel45">
    <w:name w:val="ListLabel 45"/>
    <w:qFormat/>
    <w:rPr>
      <w:sz w:val="20"/>
    </w:rPr>
  </w:style>
  <w:style w:type="character" w:styleId="ListLabel46">
    <w:name w:val="ListLabel 46"/>
    <w:qFormat/>
    <w:rPr>
      <w:sz w:val="20"/>
    </w:rPr>
  </w:style>
  <w:style w:type="character" w:styleId="ListLabel47">
    <w:name w:val="ListLabel 47"/>
    <w:qFormat/>
    <w:rPr>
      <w:sz w:val="20"/>
    </w:rPr>
  </w:style>
  <w:style w:type="character" w:styleId="ListLabel48">
    <w:name w:val="ListLabel 48"/>
    <w:qFormat/>
    <w:rPr>
      <w:sz w:val="20"/>
    </w:rPr>
  </w:style>
  <w:style w:type="character" w:styleId="ListLabel49">
    <w:name w:val="ListLabel 49"/>
    <w:qFormat/>
    <w:rPr>
      <w:sz w:val="20"/>
    </w:rPr>
  </w:style>
  <w:style w:type="character" w:styleId="ListLabel50">
    <w:name w:val="ListLabel 50"/>
    <w:qFormat/>
    <w:rPr>
      <w:sz w:val="20"/>
    </w:rPr>
  </w:style>
  <w:style w:type="character" w:styleId="ListLabel51">
    <w:name w:val="ListLabel 51"/>
    <w:qFormat/>
    <w:rPr>
      <w:sz w:val="20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sz w:val="20"/>
    </w:rPr>
  </w:style>
  <w:style w:type="character" w:styleId="ListLabel59">
    <w:name w:val="ListLabel 59"/>
    <w:qFormat/>
    <w:rPr>
      <w:sz w:val="20"/>
    </w:rPr>
  </w:style>
  <w:style w:type="character" w:styleId="ListLabel60">
    <w:name w:val="ListLabel 60"/>
    <w:qFormat/>
    <w:rPr>
      <w:sz w:val="20"/>
    </w:rPr>
  </w:style>
  <w:style w:type="character" w:styleId="ListLabel61">
    <w:name w:val="ListLabel 61"/>
    <w:qFormat/>
    <w:rPr>
      <w:sz w:val="20"/>
    </w:rPr>
  </w:style>
  <w:style w:type="character" w:styleId="ListLabel62">
    <w:name w:val="ListLabel 62"/>
    <w:qFormat/>
    <w:rPr>
      <w:sz w:val="20"/>
    </w:rPr>
  </w:style>
  <w:style w:type="character" w:styleId="ListLabel63">
    <w:name w:val="ListLabel 63"/>
    <w:qFormat/>
    <w:rPr>
      <w:sz w:val="20"/>
    </w:rPr>
  </w:style>
  <w:style w:type="character" w:styleId="ListLabel64">
    <w:name w:val="ListLabel 64"/>
    <w:qFormat/>
    <w:rPr>
      <w:sz w:val="20"/>
    </w:rPr>
  </w:style>
  <w:style w:type="character" w:styleId="ListLabel65">
    <w:name w:val="ListLabel 65"/>
    <w:qFormat/>
    <w:rPr>
      <w:sz w:val="20"/>
    </w:rPr>
  </w:style>
  <w:style w:type="character" w:styleId="ListLabel66">
    <w:name w:val="ListLabel 66"/>
    <w:qFormat/>
    <w:rPr>
      <w:sz w:val="20"/>
    </w:rPr>
  </w:style>
  <w:style w:type="character" w:styleId="ListLabel67">
    <w:name w:val="ListLabel 67"/>
    <w:qFormat/>
    <w:rPr>
      <w:sz w:val="20"/>
    </w:rPr>
  </w:style>
  <w:style w:type="character" w:styleId="ListLabel68">
    <w:name w:val="ListLabel 68"/>
    <w:qFormat/>
    <w:rPr>
      <w:sz w:val="20"/>
    </w:rPr>
  </w:style>
  <w:style w:type="character" w:styleId="ListLabel69">
    <w:name w:val="ListLabel 69"/>
    <w:qFormat/>
    <w:rPr>
      <w:sz w:val="20"/>
    </w:rPr>
  </w:style>
  <w:style w:type="character" w:styleId="ListLabel70">
    <w:name w:val="ListLabel 70"/>
    <w:qFormat/>
    <w:rPr>
      <w:sz w:val="20"/>
    </w:rPr>
  </w:style>
  <w:style w:type="character" w:styleId="ListLabel71">
    <w:name w:val="ListLabel 71"/>
    <w:qFormat/>
    <w:rPr>
      <w:sz w:val="20"/>
    </w:rPr>
  </w:style>
  <w:style w:type="character" w:styleId="ListLabel72">
    <w:name w:val="ListLabel 72"/>
    <w:qFormat/>
    <w:rPr>
      <w:sz w:val="20"/>
    </w:rPr>
  </w:style>
  <w:style w:type="character" w:styleId="ListLabel73">
    <w:name w:val="ListLabel 73"/>
    <w:qFormat/>
    <w:rPr>
      <w:sz w:val="20"/>
    </w:rPr>
  </w:style>
  <w:style w:type="character" w:styleId="ListLabel74">
    <w:name w:val="ListLabel 74"/>
    <w:qFormat/>
    <w:rPr>
      <w:sz w:val="20"/>
    </w:rPr>
  </w:style>
  <w:style w:type="character" w:styleId="ListLabel75">
    <w:name w:val="ListLabel 75"/>
    <w:qFormat/>
    <w:rPr>
      <w:sz w:val="20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sz w:val="20"/>
    </w:rPr>
  </w:style>
  <w:style w:type="character" w:styleId="ListLabel83">
    <w:name w:val="ListLabel 83"/>
    <w:qFormat/>
    <w:rPr>
      <w:sz w:val="20"/>
    </w:rPr>
  </w:style>
  <w:style w:type="character" w:styleId="ListLabel84">
    <w:name w:val="ListLabel 84"/>
    <w:qFormat/>
    <w:rPr>
      <w:sz w:val="20"/>
    </w:rPr>
  </w:style>
  <w:style w:type="character" w:styleId="ListLabel85">
    <w:name w:val="ListLabel 85"/>
    <w:qFormat/>
    <w:rPr>
      <w:sz w:val="20"/>
    </w:rPr>
  </w:style>
  <w:style w:type="character" w:styleId="ListLabel86">
    <w:name w:val="ListLabel 86"/>
    <w:qFormat/>
    <w:rPr>
      <w:sz w:val="20"/>
    </w:rPr>
  </w:style>
  <w:style w:type="character" w:styleId="ListLabel87">
    <w:name w:val="ListLabel 87"/>
    <w:qFormat/>
    <w:rPr>
      <w:sz w:val="20"/>
    </w:rPr>
  </w:style>
  <w:style w:type="character" w:styleId="ListLabel88">
    <w:name w:val="ListLabel 88"/>
    <w:qFormat/>
    <w:rPr>
      <w:sz w:val="20"/>
    </w:rPr>
  </w:style>
  <w:style w:type="character" w:styleId="ListLabel89">
    <w:name w:val="ListLabel 89"/>
    <w:qFormat/>
    <w:rPr>
      <w:sz w:val="20"/>
    </w:rPr>
  </w:style>
  <w:style w:type="character" w:styleId="ListLabel90">
    <w:name w:val="ListLabel 90"/>
    <w:qFormat/>
    <w:rPr>
      <w:sz w:val="20"/>
    </w:rPr>
  </w:style>
  <w:style w:type="character" w:styleId="ListLabel91">
    <w:name w:val="ListLabel 91"/>
    <w:qFormat/>
    <w:rPr>
      <w:sz w:val="20"/>
    </w:rPr>
  </w:style>
  <w:style w:type="character" w:styleId="ListLabel92">
    <w:name w:val="ListLabel 92"/>
    <w:qFormat/>
    <w:rPr>
      <w:sz w:val="20"/>
    </w:rPr>
  </w:style>
  <w:style w:type="character" w:styleId="ListLabel93">
    <w:name w:val="ListLabel 93"/>
    <w:qFormat/>
    <w:rPr>
      <w:sz w:val="20"/>
    </w:rPr>
  </w:style>
  <w:style w:type="character" w:styleId="ListLabel94">
    <w:name w:val="ListLabel 94"/>
    <w:qFormat/>
    <w:rPr>
      <w:sz w:val="20"/>
    </w:rPr>
  </w:style>
  <w:style w:type="character" w:styleId="ListLabel95">
    <w:name w:val="ListLabel 95"/>
    <w:qFormat/>
    <w:rPr>
      <w:sz w:val="20"/>
    </w:rPr>
  </w:style>
  <w:style w:type="character" w:styleId="ListLabel96">
    <w:name w:val="ListLabel 96"/>
    <w:qFormat/>
    <w:rPr>
      <w:sz w:val="20"/>
    </w:rPr>
  </w:style>
  <w:style w:type="character" w:styleId="ListLabel97">
    <w:name w:val="ListLabel 97"/>
    <w:qFormat/>
    <w:rPr>
      <w:sz w:val="20"/>
    </w:rPr>
  </w:style>
  <w:style w:type="character" w:styleId="ListLabel98">
    <w:name w:val="ListLabel 98"/>
    <w:qFormat/>
    <w:rPr>
      <w:sz w:val="20"/>
    </w:rPr>
  </w:style>
  <w:style w:type="character" w:styleId="ListLabel99">
    <w:name w:val="ListLabel 99"/>
    <w:qFormat/>
    <w:rPr>
      <w:sz w:val="20"/>
    </w:rPr>
  </w:style>
  <w:style w:type="character" w:styleId="ListLabel100">
    <w:name w:val="ListLabel 100"/>
    <w:qFormat/>
    <w:rPr>
      <w:sz w:val="20"/>
    </w:rPr>
  </w:style>
  <w:style w:type="character" w:styleId="ListLabel101">
    <w:name w:val="ListLabel 101"/>
    <w:qFormat/>
    <w:rPr>
      <w:sz w:val="20"/>
    </w:rPr>
  </w:style>
  <w:style w:type="character" w:styleId="ListLabel102">
    <w:name w:val="ListLabel 102"/>
    <w:qFormat/>
    <w:rPr>
      <w:sz w:val="20"/>
    </w:rPr>
  </w:style>
  <w:style w:type="character" w:styleId="ListLabel103">
    <w:name w:val="ListLabel 103"/>
    <w:qFormat/>
    <w:rPr>
      <w:sz w:val="20"/>
    </w:rPr>
  </w:style>
  <w:style w:type="character" w:styleId="ListLabel104">
    <w:name w:val="ListLabel 104"/>
    <w:qFormat/>
    <w:rPr>
      <w:sz w:val="20"/>
    </w:rPr>
  </w:style>
  <w:style w:type="character" w:styleId="ListLabel105">
    <w:name w:val="ListLabel 105"/>
    <w:qFormat/>
    <w:rPr>
      <w:sz w:val="20"/>
    </w:rPr>
  </w:style>
  <w:style w:type="character" w:styleId="ListLabel106">
    <w:name w:val="ListLabel 106"/>
    <w:qFormat/>
    <w:rPr>
      <w:sz w:val="20"/>
    </w:rPr>
  </w:style>
  <w:style w:type="character" w:styleId="ListLabel107">
    <w:name w:val="ListLabel 107"/>
    <w:qFormat/>
    <w:rPr>
      <w:sz w:val="20"/>
    </w:rPr>
  </w:style>
  <w:style w:type="character" w:styleId="ListLabel108">
    <w:name w:val="ListLabel 108"/>
    <w:qFormat/>
    <w:rPr>
      <w:sz w:val="20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907d9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0">
    <w:name w:val="Header"/>
    <w:basedOn w:val="Normal"/>
    <w:link w:val="a6"/>
    <w:uiPriority w:val="99"/>
    <w:unhideWhenUsed/>
    <w:rsid w:val="001c2292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Footer"/>
    <w:basedOn w:val="Normal"/>
    <w:link w:val="a8"/>
    <w:uiPriority w:val="99"/>
    <w:unhideWhenUsed/>
    <w:rsid w:val="001c2292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a"/>
    <w:uiPriority w:val="99"/>
    <w:semiHidden/>
    <w:unhideWhenUsed/>
    <w:qFormat/>
    <w:rsid w:val="001c229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3f0a"/>
    <w:pPr>
      <w:spacing w:before="0" w:after="200"/>
      <w:ind w:left="720" w:hanging="0"/>
      <w:contextualSpacing/>
    </w:pPr>
    <w:rPr/>
  </w:style>
  <w:style w:type="paragraph" w:styleId="Revision">
    <w:name w:val="Revision"/>
    <w:uiPriority w:val="99"/>
    <w:semiHidden/>
    <w:qFormat/>
    <w:rsid w:val="00231778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imageinfotext" w:customStyle="1">
    <w:name w:val="b-image-info__text"/>
    <w:basedOn w:val="Normal"/>
    <w:qFormat/>
    <w:rsid w:val="0018003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cc056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emf"/><Relationship Id="rId4" Type="http://schemas.openxmlformats.org/officeDocument/2006/relationships/oleObject" Target="embeddings/oleObject2.bin"/><Relationship Id="rId5" Type="http://schemas.openxmlformats.org/officeDocument/2006/relationships/image" Target="media/image2.emf"/><Relationship Id="rId6" Type="http://schemas.openxmlformats.org/officeDocument/2006/relationships/oleObject" Target="embeddings/oleObject3.bin"/><Relationship Id="rId7" Type="http://schemas.openxmlformats.org/officeDocument/2006/relationships/image" Target="media/image3.emf"/><Relationship Id="rId8" Type="http://schemas.openxmlformats.org/officeDocument/2006/relationships/oleObject" Target="embeddings/oleObject4.bin"/><Relationship Id="rId9" Type="http://schemas.openxmlformats.org/officeDocument/2006/relationships/image" Target="media/image4.emf"/><Relationship Id="rId10" Type="http://schemas.openxmlformats.org/officeDocument/2006/relationships/oleObject" Target="embeddings/oleObject5.bin"/><Relationship Id="rId11" Type="http://schemas.openxmlformats.org/officeDocument/2006/relationships/image" Target="media/image5.emf"/><Relationship Id="rId12" Type="http://schemas.openxmlformats.org/officeDocument/2006/relationships/oleObject" Target="embeddings/oleObject6.bin"/><Relationship Id="rId13" Type="http://schemas.openxmlformats.org/officeDocument/2006/relationships/image" Target="media/image6.emf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B5AE6-DB1F-43B5-9B7E-0BB0BBB1E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LibreOffice/6.0.7.3$Linux_X86_64 LibreOffice_project/00m0$Build-3</Application>
  <Pages>4</Pages>
  <Words>120</Words>
  <Characters>780</Characters>
  <CharactersWithSpaces>919</CharactersWithSpaces>
  <Paragraphs>48</Paragraphs>
  <Company>ЕЦУС УФ ЗАО "Комстар-Регионы"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2019-03-12T06:17:00Z</dcterms:created>
  <dc:creator>Панкратьев Алексей Юрьевич</dc:creator>
  <dc:description/>
  <dc:language>ru-RU</dc:language>
  <cp:lastModifiedBy/>
  <dcterms:modified xsi:type="dcterms:W3CDTF">2019-03-13T17:45:11Z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ЕЦУС УФ ЗАО "Комстар-Регионы"</vt:lpwstr>
  </property>
  <property fmtid="{D5CDD505-2E9C-101B-9397-08002B2CF9AE}" pid="4" name="DocSecurity">
    <vt:i4>4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  <property fmtid="{D5CDD505-2E9C-101B-9397-08002B2CF9AE}" pid="9" name="_NewReviewCycle">
    <vt:lpwstr/>
  </property>
</Properties>
</file>