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widowControl/>
        <w:spacing w:lineRule="atLeast" w:line="360"/>
        <w:ind w:left="0" w:right="0" w:hanging="0"/>
        <w:rPr/>
      </w:pPr>
      <w:r>
        <w:rPr>
          <w:rStyle w:val="Style14"/>
          <w:rFonts w:ascii="Helvetica;sans-serif" w:hAnsi="Helvetica;sans-serif"/>
          <w:b w:val="false"/>
          <w:i w:val="false"/>
          <w:caps w:val="false"/>
          <w:smallCaps w:val="false"/>
          <w:color w:val="333333"/>
          <w:spacing w:val="0"/>
          <w:sz w:val="32"/>
        </w:rPr>
        <w:t>Смесь. </w:t>
      </w:r>
      <w:r>
        <w:rPr>
          <w:rStyle w:val="Style14"/>
          <w:rFonts w:ascii="Helvetica;sans-serif" w:hAnsi="Helvetica;sans-serif"/>
          <w:b w:val="false"/>
          <w:i w:val="false"/>
          <w:caps w:val="false"/>
          <w:smallCaps w:val="false"/>
          <w:color w:val="333333"/>
          <w:spacing w:val="0"/>
          <w:sz w:val="32"/>
          <w:highlight w:val="white"/>
        </w:rPr>
        <w:t>номер С1</w:t>
      </w:r>
      <w:r>
        <w:rPr>
          <w:rFonts w:ascii="Helvetica;sans-serif" w:hAnsi="Helvetica;sans-serif"/>
          <w:b w:val="false"/>
          <w:i w:val="false"/>
          <w:caps w:val="false"/>
          <w:smallCaps w:val="false"/>
          <w:color w:val="333333"/>
          <w:spacing w:val="0"/>
          <w:sz w:val="32"/>
          <w:highlight w:val="white"/>
        </w:rPr>
        <w:t>. Двухкомпонентная, на основе метилового эфира метакриловой кислоты, цемента, кварцевого наполнителя, микрокальцитов, для цементобетонных покрытий. Предел прочности при сжатит (1 час) - 25,6 МПа, Прочность при растяжение при изгибе (1 час) - 8,9 МПа.</w:t>
      </w:r>
    </w:p>
    <w:p>
      <w:pPr>
        <w:pStyle w:val="Style16"/>
        <w:widowControl/>
        <w:spacing w:lineRule="atLeast" w:line="315"/>
        <w:ind w:left="0" w:right="0" w:hanging="0"/>
        <w:rPr/>
      </w:pPr>
      <w:r>
        <w:rPr>
          <w:rFonts w:ascii="Helvetica;sans-serif" w:hAnsi="Helvetica;sans-serif"/>
          <w:b w:val="false"/>
          <w:i w:val="false"/>
          <w:caps w:val="false"/>
          <w:smallCaps w:val="false"/>
          <w:color w:val="333333"/>
          <w:spacing w:val="0"/>
          <w:sz w:val="28"/>
        </w:rPr>
        <w:t>Потребность; </w:t>
      </w:r>
      <w:r>
        <w:rPr>
          <w:rStyle w:val="Style14"/>
          <w:rFonts w:ascii="Helvetica;sans-serif" w:hAnsi="Helvetica;sans-serif"/>
          <w:b w:val="false"/>
          <w:i w:val="false"/>
          <w:caps w:val="false"/>
          <w:smallCaps w:val="false"/>
          <w:color w:val="333333"/>
          <w:spacing w:val="0"/>
          <w:sz w:val="28"/>
        </w:rPr>
        <w:t>28500 кг</w:t>
      </w:r>
    </w:p>
    <w:p>
      <w:pPr>
        <w:pStyle w:val="Style16"/>
        <w:widowControl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18"/>
        </w:rPr>
        <w:t>Техническая спецификация на смесь (ремонтную, двухкомпонентную)</w:t>
        <w:br/>
        <w:t>1. Наименование изделия (оборудования, работ, услуг).</w:t>
        <w:br/>
        <w:t>Смесь(ремонтная,двухкомпонентная) 2. Предназначение изделия</w:t>
        <w:br/>
        <w:t>(оборудования, работ, услуг). Смесь (ремонтная,</w:t>
        <w:br/>
        <w:t>двухкомпонентная)предназначен для ремонта сколов, выбоин,</w:t>
        <w:br/>
        <w:t>раковин, поверхностных разрушений бетонных сборных и монолитных</w:t>
        <w:br/>
        <w:t>покрытий аэродромов. 3. Основные требования, предъявляемые к</w:t>
        <w:br/>
        <w:t>изделию (оборудованию, работам, услугам). Смесь</w:t>
        <w:br/>
        <w:t>(ремонтная,двухкомпонентная) должна представлять из себя</w:t>
        <w:br/>
        <w:t>пластичный материал на основе полимерного связующего,</w:t>
        <w:br/>
        <w:t>наполнителей, заполнителей.Отверждение должно осуществляется в</w:t>
        <w:br/>
        <w:t>результате химической реакции с образованием высокопрочного</w:t>
        <w:br/>
        <w:t>полимербетона. Смесь должна иметь пониженные требования к</w:t>
        <w:br/>
        <w:t>ремонтируемой поверхности, исключать необходимость выполнения</w:t>
        <w:br/>
        <w:t>глубоких вырубок в бетоне, иметь высокую адгезию к бетону и</w:t>
        <w:br/>
        <w:t>металлу, обеспечивать быстрый набор прочности в диапазоне</w:t>
        <w:br/>
        <w:t>температур наружного воздуха от минус 60 ˚С. 4. Технические</w:t>
        <w:br/>
        <w:t>характеристики изделия (оборудования, работ, услуг). № п/п</w:t>
        <w:br/>
        <w:t>Наименование позиции, ед. измерения Качественные и</w:t>
        <w:br/>
        <w:t>функциональные характеристики Наименование стандарта, метод</w:t>
        <w:br/>
        <w:t>испытания Смесь (ремонтная, двухкомпонентная) 1 Прочность на</w:t>
        <w:br/>
        <w:t>растяжение при изгибе, МПа, не менее: в возрасте 100 мин (при</w:t>
        <w:br/>
        <w:t>температуре плюс 20˚С) в возрасте 100 мин (при температуре минус</w:t>
        <w:br/>
        <w:t>60˚С) в возрасте 7 сут (при температуре плюс 20˚С) 25,0 25 27,0</w:t>
        <w:br/>
        <w:t>Межгосударственный стандарт ГОСТ 10180-2012 «Бетоны. Методы</w:t>
        <w:br/>
        <w:t>определения прочности по контрольным образцам» 2 Прочность на</w:t>
        <w:br/>
        <w:t>сжатие, МПа, не менее: в возрасте 100 мин (при температуре плюс</w:t>
        <w:br/>
        <w:t>20˚С) в возрасте 100 мин (при температуре минус 60˚С) в возрасте7</w:t>
        <w:br/>
        <w:t>сут (при температуре плюс 20˚С) 25,0 25,0 40,0 Межгосударственный</w:t>
        <w:br/>
        <w:t>стандарт ГОСТ 10180-2012 «Бетоны. Методы определения прочности</w:t>
        <w:br/>
        <w:t>по контрольным образцам» 3 Морозостойкость бетона, не менее: 50%</w:t>
        <w:br/>
        <w:t>раствор НКМ-М 100% раствор формиата калия 5% раствор хлорида</w:t>
        <w:br/>
        <w:t>натрия (NaCl) F2500 F2500 F2600 Межгосударственный стандарт ГОСТ</w:t>
        <w:br/>
        <w:t>10060-2012 «Бетоны. Методы определения морозостойкости» 4</w:t>
        <w:br/>
        <w:t>Средняя плотность, г/см³ 1,95-2,05 Межгосударственный стандарт</w:t>
        <w:br/>
        <w:t>ГОСТ 12730.1-78 «Бетоны. Методы определения плотности» 5 Разница</w:t>
        <w:br/>
        <w:t>значений коэффициентасцепления пневматика с поверхностью</w:t>
        <w:br/>
        <w:t>затвердевшего ремонтного материала (сухого или частично мокрого),</w:t>
        <w:br/>
        <w:t>не более 9% - 6 Адгезионная прочность сцепления с бетоном, МПа, не</w:t>
        <w:br/>
        <w:t>менее: в возрасте 100 мин (при температуре плюс 20˚С) в возрасте 100</w:t>
        <w:br/>
        <w:t>мин (при температуре минус 60˚С) в возрасте 7 сут (при температуре</w:t>
        <w:br/>
        <w:t>плюс 20˚С) 3,3 3,0 4,5 Межгосударственный стандарт ГОСТ 18105-</w:t>
        <w:br/>
        <w:t>2010. «Бетоны. Правила контроля и оценки прочности» 7</w:t>
        <w:br/>
        <w:t>Водопоглощение, %, не более (в возрасте 7 суток) 0,15</w:t>
        <w:br/>
        <w:t>Межгосударственный стандарт ГОСТ 12730.3-78 «Бетоны. Метод</w:t>
        <w:br/>
        <w:t>определения водопоглощения» 8 Истираемость, г/см³, не более 0,35</w:t>
        <w:br/>
        <w:t>Межгосударственный стандарт ГОСТ 13087-81 «Бетоны. Методы</w:t>
        <w:br/>
        <w:t>определения истираемости» 5. Другие функциональные и</w:t>
        <w:br/>
        <w:t>качественные требования к изделию (оборудованию, работам,</w:t>
        <w:br/>
        <w:t>услугам). Упаковка: герметичная тарамассойне более 30 кг.</w:t>
        <w:br/>
        <w:t>Поставляемыйтовар должен быть изготовлен не ранее І квартала 2019</w:t>
        <w:br/>
        <w:t>года. 6. Сроки и объем гарантии. Срок гарантийного хранения: не</w:t>
        <w:br/>
        <w:t>менее 36 месяцев. 7. Требования к поставке. К товару должно</w:t>
        <w:br/>
        <w:t>прилагаться подробное руководство по применению и нормы расхода</w:t>
        <w:br/>
        <w:t>при различных условиях применения. Базис поставки:в соответствии с</w:t>
        <w:br/>
        <w:t>приложением.</w:t>
      </w:r>
    </w:p>
    <w:p>
      <w:pPr>
        <w:pStyle w:val="Style16"/>
        <w:spacing w:lineRule="auto" w:line="288" w:before="0" w:after="140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">
    <w:altName w:val="Arial"/>
    <w:charset w:val="01"/>
    <w:family w:val="auto"/>
    <w:pitch w:val="default"/>
  </w:font>
  <w:font w:name="Arial">
    <w:altName w:val="sans-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2</Pages>
  <Words>461</Words>
  <Characters>3181</Characters>
  <CharactersWithSpaces>3637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2019-03-06T13:28:46Z</dcterms:created>
  <dc:creator/>
  <dc:description/>
  <dc:language>ru-RU</dc:language>
  <cp:lastModifiedBy/>
  <dcterms:modified xsi:type="dcterms:W3CDTF">2019-03-06T13:29:10Z</dcterms:modified>
  <cp:revision>1</cp:revision>
  <dc:subject/>
  <dc:title/>
</cp:coreProperties>
</file>