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pacing w:lineRule="atLeast" w:line="360"/>
        <w:ind w:left="0" w:right="0" w:hanging="0"/>
        <w:rPr/>
      </w:pPr>
      <w:r>
        <w:rPr>
          <w:rStyle w:val="Style14"/>
          <w:rFonts w:ascii="Helvetica;sans-serif" w:hAnsi="Helvetica;sans-serif"/>
          <w:i w:val="false"/>
          <w:caps w:val="false"/>
          <w:smallCaps w:val="false"/>
          <w:color w:val="333333"/>
          <w:spacing w:val="0"/>
          <w:sz w:val="32"/>
          <w:highlight w:val="white"/>
        </w:rPr>
        <w:t>Герметик. Каучуковый</w:t>
      </w:r>
      <w:r>
        <w:rPr>
          <w:b w:val="false"/>
          <w:i w:val="false"/>
          <w:caps w:val="false"/>
          <w:smallCaps w:val="false"/>
          <w:spacing w:val="0"/>
        </w:rPr>
        <w:t>/ Двухкомпонентный, на основе каучуковых смол, Массовая плотность герметика (кг/см3) - 1050, работоспособность в интервале (С°) - 10...+60 Потребность; </w:t>
      </w:r>
      <w:r>
        <w:rPr>
          <w:rStyle w:val="Style14"/>
          <w:b w:val="false"/>
          <w:i w:val="false"/>
          <w:caps w:val="false"/>
          <w:smallCaps w:val="false"/>
          <w:spacing w:val="0"/>
        </w:rPr>
        <w:t>54500 кг</w:t>
      </w:r>
      <w:r>
        <w:rPr>
          <w:rFonts w:ascii="Arial;sans-serif" w:hAnsi="Arial;sans-serif"/>
          <w:b w:val="false"/>
          <w:i w:val="false"/>
          <w:caps w:val="false"/>
          <w:smallCaps w:val="false"/>
          <w:color w:val="000000"/>
          <w:spacing w:val="0"/>
        </w:rPr>
        <w:t>Техническая спецификация на герметик 1. Наименование изделия</w:t>
        <w:br/>
        <w:t>(оборудования, работ, услуг). Герметик (двухкомпонентный, на</w:t>
        <w:br/>
        <w:t>основе каучуковых смол) 2. Предназначение изделия</w:t>
        <w:br/>
        <w:t>(оборудования, работ, услуг). Герметик (двухкомпонентный, на</w:t>
        <w:br/>
        <w:t>основе каучуковых смол)предназначен для герметизации</w:t>
        <w:br/>
        <w:t>деформационных (технологических) швов, санации трещин</w:t>
        <w:br/>
        <w:t>бетонных, железобетонных, асфальтобетонных покрытий</w:t>
        <w:br/>
        <w:t>аэродромов. 3. Основные требования, предъявляемые к изделию</w:t>
        <w:br/>
        <w:t>(оборудованию, работам, услугам). Герметик (двухкомпонентный, на</w:t>
        <w:br/>
        <w:t>основе каучуковых смол), должен представлять собой материал на</w:t>
        <w:br/>
        <w:t>полимерной основе отверждающий при смешении двух</w:t>
        <w:br/>
        <w:t>компонентов. Характеристики герметика (двухкомпонентный, на</w:t>
        <w:br/>
        <w:t>основе каучуковых смол)должны обеспечивать высокую</w:t>
        <w:br/>
        <w:t>износоустойчивость в диапазоне температур характерных в IV-V</w:t>
        <w:br/>
        <w:t>дорожно-климатических зонах. Устойчивость к воздействию</w:t>
        <w:br/>
        <w:t>применения антигололедных реагентов и других агрессивных</w:t>
        <w:br/>
        <w:t>условий окружающей среды, а также эксплуатации воздушных</w:t>
        <w:br/>
        <w:t>судов. Герметик (двухкомпонентный, на основе каучуковых</w:t>
        <w:br/>
        <w:t>смол)должен иметь высокие адгезионные свойства относительно к</w:t>
        <w:br/>
        <w:t>бетонным, асфальтобетонным, металлическим, каменным</w:t>
        <w:br/>
        <w:t>поверхностям. 4. Технические характеристики изделия</w:t>
        <w:br/>
        <w:t>(оборудования, работ, услуг). № п/п Наименование позиции, ед.</w:t>
        <w:br/>
        <w:t>измерения Качественные и функциональные характеристики</w:t>
        <w:br/>
        <w:t>Наименование стандарта, метод испытания Герметик</w:t>
        <w:br/>
        <w:t>(двухкомпонентный, на основе каучуковых смол) 1. Температурный</w:t>
        <w:br/>
        <w:t>диапазон применения, С° -10…+60 Межгосударственный стандарт</w:t>
        <w:br/>
        <w:t>ГОСТ 30740-2000 Материалы герметизирующие для швов</w:t>
        <w:br/>
        <w:t>аэродромных покрытий 2. Жизнеспособность приготовленного</w:t>
        <w:br/>
        <w:t>герметика, час не ниже 1,5 Межгосударственный стандарт ГОСТ</w:t>
        <w:br/>
        <w:t>30740-2000 Материалы герметизирующие для швов аэродромных</w:t>
        <w:br/>
        <w:t>покрытий 3. Относительное удлинение в момент разрыва, %, при</w:t>
        <w:br/>
        <w:t>температуре +20°С при температуре -20°С при температуре -50°С</w:t>
        <w:br/>
        <w:t>не менее 500 не менее 200 не менее 50 Межгосударственный</w:t>
        <w:br/>
        <w:t>стандарт ГОСТ 30740-2000 Материалы герметизирующие для швов</w:t>
        <w:br/>
        <w:t>аэродромных покрытий 4. Работоспособность в интервале</w:t>
        <w:br/>
        <w:t>температур, С° -60…+130 - 5. Выносливость, количество циклов не</w:t>
        <w:br/>
        <w:t>менее 30 000 Межгосударственный стандарт ГОСТ 30740-2000</w:t>
        <w:br/>
        <w:t>Материалы герметизирующие для швов аэродромных покрытий 6.</w:t>
        <w:br/>
        <w:t>Адгезия к бетону, МПа,при температуре: +20°С -20°С не менее 1,1</w:t>
        <w:br/>
        <w:t>не менее 1,5 - 7. Массовая плотность, кг/м3 1400…1500 - 8.</w:t>
        <w:br/>
        <w:t>Стойкость к выдуванию термогазовой струей реактивных</w:t>
        <w:br/>
        <w:t>двигателей, секунд, (при температуре 300°С и скорости потока 200</w:t>
        <w:br/>
        <w:t>м/с) не менее 180 - 9. Когезионная (при разрыве по герметику)</w:t>
        <w:br/>
        <w:t>прочность, МПа не менее 0,8 - 10. Цвет черный 5. Другие</w:t>
        <w:br/>
        <w:t>функциональные и качественные требования к изделию</w:t>
        <w:br/>
        <w:t>(оборудованию, работам, услугам). Упаковка: металлические либо</w:t>
        <w:br/>
        <w:t>пластиковые ведра завода-изготовителя, с массой не более 30 ± 0,5</w:t>
        <w:br/>
        <w:t>кг. Поставляемое изделие должно быть изготовлено не ранее 2019</w:t>
        <w:br/>
        <w:t>года. Качество товара должно подтверждается Сертификатами</w:t>
        <w:br/>
        <w:t>соответствия, сертификатом (паспортом) качества. Основные</w:t>
        <w:br/>
        <w:t>характеристики герметика должны соответствовать требованиям</w:t>
        <w:br/>
        <w:t>ГОСТ 30740-2000. 6. Сроки и объем гарантии. Срок гарантийного</w:t>
        <w:br/>
        <w:t>хранения не менее 12 месяцев. 7. Требования к поставке. Базис</w:t>
        <w:br/>
        <w:t>поставки:в соответствии с приложением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Helvetica">
    <w:altName w:val="Arial"/>
    <w:charset w:val="01"/>
    <w:family w:val="auto"/>
    <w:pitch w:val="default"/>
  </w:font>
  <w:font w:name="Arial">
    <w:altName w:val="sans-serif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ans CJK SC Regular" w:cs="FreeSans"/>
      <w:color w:val="auto"/>
      <w:sz w:val="24"/>
      <w:szCs w:val="24"/>
      <w:lang w:val="ru-RU" w:eastAsia="zh-CN" w:bidi="hi-IN"/>
    </w:rPr>
  </w:style>
  <w:style w:type="character" w:styleId="Style14">
    <w:name w:val="Выделение жирным"/>
    <w:qFormat/>
    <w:rPr>
      <w:b/>
      <w:bCs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LibreOffice/5.1.6.2$Linux_X86_64 LibreOffice_project/10m0$Build-2</Application>
  <Pages>2</Pages>
  <Words>391</Words>
  <Characters>2911</Characters>
  <CharactersWithSpaces>3301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2019-03-06T13:25:26Z</dcterms:created>
  <dc:creator/>
  <dc:description/>
  <dc:language>ru-RU</dc:language>
  <cp:lastModifiedBy/>
  <dcterms:modified xsi:type="dcterms:W3CDTF">2019-03-06T13:27:01Z</dcterms:modified>
  <cp:revision>1</cp:revision>
  <dc:subject/>
  <dc:title/>
</cp:coreProperties>
</file>