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134" w:right="850" w:header="0" w:top="851" w:footer="0" w:bottom="851" w:gutter="0"/>
          <w:pgNumType w:fmt="decimal"/>
          <w:formProt w:val="false"/>
          <w:textDirection w:val="lrTb"/>
          <w:docGrid w:type="default" w:linePitch="360" w:charSpace="4294961151"/>
        </w:sectPr>
        <w:pStyle w:val="Style22"/>
        <w:rPr>
          <w:szCs w:val="28"/>
          <w:lang w:val="x-none"/>
        </w:rPr>
      </w:pPr>
      <w:r>
        <w:rPr>
          <w:szCs w:val="28"/>
          <w:lang w:val="x-none"/>
        </w:rPr>
      </w:r>
    </w:p>
    <w:p>
      <w:pPr>
        <w:pStyle w:val="Normal"/>
        <w:ind w:left="9639" w:hanging="0"/>
        <w:rPr>
          <w:sz w:val="26"/>
          <w:szCs w:val="26"/>
        </w:rPr>
      </w:pPr>
      <w:r>
        <w:rPr>
          <w:sz w:val="26"/>
          <w:szCs w:val="26"/>
        </w:rPr>
        <w:t>Приложение к Техническим требованиям</w:t>
      </w:r>
    </w:p>
    <w:p>
      <w:pPr>
        <w:pStyle w:val="Normal"/>
        <w:ind w:left="963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П.1.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Количество и места доставки Товара.</w:t>
      </w:r>
    </w:p>
    <w:p>
      <w:pPr>
        <w:pStyle w:val="Style22"/>
        <w:rPr>
          <w:szCs w:val="28"/>
        </w:rPr>
      </w:pPr>
      <w:r>
        <w:rPr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611995" cy="234315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1995" cy="23431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80" w:rightFromText="180" w:tblpX="0" w:tblpXSpec="center" w:tblpY="1" w:topFromText="0" w:vertAnchor="text"/>
                              <w:tblW w:w="5000" w:type="pct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569"/>
                              <w:gridCol w:w="2331"/>
                              <w:gridCol w:w="2700"/>
                              <w:gridCol w:w="3164"/>
                              <w:gridCol w:w="745"/>
                              <w:gridCol w:w="2833"/>
                              <w:gridCol w:w="2794"/>
                            </w:tblGrid>
                            <w:tr>
                              <w:trPr>
                                <w:tblHeader w:val="true"/>
                                <w:trHeight w:val="454" w:hRule="atLeast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Вид Товара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Наименование Заказчика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Срок поставки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Кол-во, шт.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Место поставки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Контактные данные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  <w:trHeight w:val="706" w:hRule="atLeast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lang w:eastAsia="en-US"/>
                                    </w:rPr>
                                    <w:t>Видеокамера (тип 3)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76"/>
                                    <w:jc w:val="left"/>
                                    <w:rPr/>
                                  </w:pPr>
                                  <w:r>
                                    <w:rPr/>
                                    <w:t>в течение 15 (Пятнадцати) рабочих дней с даты заключения государственного контракта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eastAsia="Arial Unicode MS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  <w:trHeight w:val="706" w:hRule="atLeast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eastAsia="Calibri"/>
                                      <w:lang w:eastAsia="en-US"/>
                                    </w:rPr>
                                    <w:t>Видеокамера (тип 4)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76"/>
                                    <w:jc w:val="left"/>
                                    <w:rPr/>
                                  </w:pPr>
                                  <w:r>
                                    <w:rPr/>
                                    <w:t>в течение 15 (Пятнадцати)  рабочих  дней с даты заключения государственного контракта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eastAsia="Arial Unicode MS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  <w:trHeight w:val="277" w:hRule="atLeast"/>
                              </w:trPr>
                              <w:tc>
                                <w:tcPr>
                                  <w:tcW w:w="8764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276"/>
                                    <w:jc w:val="center"/>
                                    <w:rPr/>
                                  </w:pPr>
                                  <w:r>
                                    <w:rPr/>
                                    <w:t>34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756.85pt;height:184.5pt;mso-wrap-distance-left:9pt;mso-wrap-distance-right:9pt;mso-wrap-distance-top:0pt;mso-wrap-distance-bottom:0pt;margin-top:0.05pt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pPr w:bottomFromText="0" w:horzAnchor="text" w:leftFromText="180" w:rightFromText="180" w:tblpX="0" w:tblpXSpec="center" w:tblpY="1" w:topFromText="0" w:vertAnchor="text"/>
                        <w:tblW w:w="5000" w:type="pct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569"/>
                        <w:gridCol w:w="2331"/>
                        <w:gridCol w:w="2700"/>
                        <w:gridCol w:w="3164"/>
                        <w:gridCol w:w="745"/>
                        <w:gridCol w:w="2833"/>
                        <w:gridCol w:w="2794"/>
                      </w:tblGrid>
                      <w:tr>
                        <w:trPr>
                          <w:tblHeader w:val="true"/>
                          <w:trHeight w:val="454" w:hRule="atLeast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Вид Товара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Наименование Заказчика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Срок поставки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Кол-во, шт.</w:t>
                            </w:r>
                          </w:p>
                        </w:tc>
                        <w:tc>
                          <w:tcPr>
                            <w:tcW w:w="28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Место поставки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Контактные данные</w:t>
                            </w:r>
                          </w:p>
                        </w:tc>
                      </w:tr>
                      <w:tr>
                        <w:trPr>
                          <w:tblHeader w:val="true"/>
                          <w:trHeight w:val="706" w:hRule="atLeast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Calibri"/>
                                <w:lang w:eastAsia="en-US"/>
                              </w:rPr>
                              <w:t>Видеокамера (тип 3)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rPr>
                                <w:color w:val="00000A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76"/>
                              <w:jc w:val="left"/>
                              <w:rPr/>
                            </w:pPr>
                            <w:r>
                              <w:rPr/>
                              <w:t>в течение 15 (Пятнадцати) рабочих дней с даты заключения государственного контракта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28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eastAsia="Arial Unicode MS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blHeader w:val="true"/>
                          <w:trHeight w:val="706" w:hRule="atLeast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Calibri"/>
                                <w:lang w:eastAsia="en-US"/>
                              </w:rPr>
                              <w:t>Видеокамера (тип 4)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rPr>
                                <w:color w:val="00000A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 w:val="false"/>
                              <w:spacing w:lineRule="auto" w:line="276"/>
                              <w:jc w:val="left"/>
                              <w:rPr/>
                            </w:pPr>
                            <w:r>
                              <w:rPr/>
                              <w:t>в течение 15 (Пятнадцати)  рабочих  дней с даты заключения государственного контракта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28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eastAsia="Arial Unicode MS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blHeader w:val="true"/>
                          <w:trHeight w:val="277" w:hRule="atLeast"/>
                        </w:trPr>
                        <w:tc>
                          <w:tcPr>
                            <w:tcW w:w="8764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6372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76"/>
                              <w:jc w:val="center"/>
                              <w:rPr/>
                            </w:pPr>
                            <w:r>
                              <w:rPr/>
                              <w:t>34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59" w:before="0" w:after="16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br w:type="page"/>
      </w:r>
    </w:p>
    <w:tbl>
      <w:tblPr>
        <w:tblW w:w="5000" w:type="pct"/>
        <w:jc w:val="left"/>
        <w:tblInd w:w="-284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552"/>
        <w:gridCol w:w="1681"/>
        <w:gridCol w:w="1514"/>
        <w:gridCol w:w="4720"/>
        <w:gridCol w:w="2918"/>
        <w:gridCol w:w="2362"/>
        <w:gridCol w:w="1389"/>
      </w:tblGrid>
      <w:tr>
        <w:trPr>
          <w:tblHeader w:val="true"/>
          <w:trHeight w:val="95" w:hRule="atLeast"/>
        </w:trPr>
        <w:tc>
          <w:tcPr>
            <w:tcW w:w="15136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pageBreakBefore/>
              <w:jc w:val="righ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Таблица П.2. </w:t>
            </w:r>
            <w:r>
              <w:rPr>
                <w:b/>
                <w:bCs/>
                <w:sz w:val="26"/>
                <w:szCs w:val="26"/>
              </w:rPr>
              <w:t>Функциональные и технические</w:t>
            </w:r>
            <w:r>
              <w:rPr>
                <w:b/>
                <w:sz w:val="26"/>
                <w:szCs w:val="26"/>
              </w:rPr>
              <w:t xml:space="preserve"> требования к Товару.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blHeader w:val="true"/>
          <w:trHeight w:val="412" w:hRule="atLeast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товаров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  <w:t>Указание на товарный знак (при наличии)</w:t>
            </w:r>
          </w:p>
        </w:tc>
        <w:tc>
          <w:tcPr>
            <w:tcW w:w="10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Требования к функциональным и техническим характеристикам Товара</w:t>
            </w:r>
          </w:p>
        </w:tc>
        <w:tc>
          <w:tcPr>
            <w:tcW w:w="13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Единица измерения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Требуемые значения показателей, установленные Заказчиком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Значения показателей, предлагаемые участником закупки</w:t>
            </w:r>
          </w:p>
        </w:tc>
        <w:tc>
          <w:tcPr>
            <w:tcW w:w="13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16" w:hRule="atLeast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Видеокамера (тип 3)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Диагональ КМОП-сенсора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1/3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дюйм</w:t>
            </w:r>
          </w:p>
        </w:tc>
      </w:tr>
      <w:tr>
        <w:trPr>
          <w:tblHeader w:val="true"/>
          <w:trHeight w:val="422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КМОП-сенсора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1,3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Мп</w:t>
            </w:r>
          </w:p>
        </w:tc>
      </w:tr>
      <w:tr>
        <w:trPr>
          <w:tblHeader w:val="true"/>
          <w:trHeight w:val="416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Цветная камера с поддержкой режима день/ночь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Кол-во кадров в секунду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1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15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Диапазон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1024 до 4096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Кбит/сек</w:t>
            </w:r>
          </w:p>
        </w:tc>
      </w:tr>
      <w:tr>
        <w:trPr>
          <w:tblHeader w:val="true"/>
          <w:trHeight w:val="115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Шаг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512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Кбит/сек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НР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МР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ВР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Интеллектуальная ИК-подсветка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smart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IR</w:t>
            </w:r>
            <w:r>
              <w:rPr>
                <w:rFonts w:eastAsia="Calibri"/>
                <w:sz w:val="22"/>
                <w:szCs w:val="22"/>
                <w:lang w:eastAsia="en-US"/>
              </w:rPr>
              <w:t>) 10 метров без засветки объектов в ближней зоне сцены обзора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Дальность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smart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IR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менее 10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</w:t>
            </w:r>
          </w:p>
        </w:tc>
      </w:tr>
      <w:tr>
        <w:trPr>
          <w:tblHeader w:val="true"/>
          <w:trHeight w:val="217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основного видеопотока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1280х720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пиксель</w:t>
            </w:r>
          </w:p>
        </w:tc>
      </w:tr>
      <w:tr>
        <w:trPr>
          <w:tblHeader w:val="true"/>
          <w:trHeight w:val="22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дополнительного видеопотока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704х576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пиксель</w:t>
            </w:r>
          </w:p>
        </w:tc>
      </w:tr>
      <w:tr>
        <w:trPr>
          <w:tblHeader w:val="true"/>
          <w:trHeight w:val="21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Возможность одновременной трансляции не менее двух видеопотоков Н.264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3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передачи видеоизображения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RTP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поверх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TCP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279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битрейта в формате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CBR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вариацией +-10%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Чувствительность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0,01 (цветное)/ 0,001 (черно-белое)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лк</w:t>
            </w:r>
          </w:p>
        </w:tc>
      </w:tr>
      <w:tr>
        <w:trPr>
          <w:tblHeader w:val="true"/>
          <w:trHeight w:val="43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Горизонтальный угол обзора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От 85 до 100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град.</w:t>
            </w:r>
          </w:p>
        </w:tc>
      </w:tr>
      <w:tr>
        <w:trPr>
          <w:tblHeader w:val="true"/>
          <w:trHeight w:val="326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Цифровая система шумоподавления (2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DNR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3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DNR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Компенсации фоновой засветки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BLC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HLC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22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Расширенный динамический диапазон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WDR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аппаратный или программный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29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сетевых протоколов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TCP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IPv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4,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HTTP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RTP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RTSP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NTP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ICMP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SIP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195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Отображение титров (текст, дата, время)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4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Открытый платформонезависимый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API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интерфейс управления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9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спецификации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ONVIF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Profile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97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Конструктивное исполнение в антивандальном корпусе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ниже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IK8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Кнопка вызова экстренных служб (программируемая функция)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Программируемый режим работы кнопки вызова экстренных служб (задержка нажатия от 0,1 до 5-ти секунд)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Звуковое сопровождение при нажатии кнопки вызова (звуковой файл в формате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WAV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3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Двухсторонний аудио канал связи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SIP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09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аудио кодеков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G</w:t>
            </w:r>
            <w:r>
              <w:rPr>
                <w:rFonts w:eastAsia="Calibri"/>
                <w:sz w:val="22"/>
                <w:szCs w:val="22"/>
                <w:lang w:eastAsia="en-US"/>
              </w:rPr>
              <w:t>.711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ulaw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alaw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15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Стандарт уровня пыле-влагозащищенности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ниже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IP</w:t>
            </w: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38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Возможность работы в диапазоне температур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-40…+40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град. С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 xml:space="preserve">Отношение сторон основного видеопотока 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/>
              <w:t>16:9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/>
              <w:t>Сохранение пропорций объектов и отсутствие линейных и нелинейных искажений изображения (сжатия/растяжение)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25" w:hRule="atLeast"/>
        </w:trPr>
        <w:tc>
          <w:tcPr>
            <w:tcW w:w="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Видеокамера (тип 4)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Диагональ КМОП-сенсора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1/3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дюйм</w:t>
            </w:r>
          </w:p>
        </w:tc>
      </w:tr>
      <w:tr>
        <w:trPr>
          <w:tblHeader w:val="true"/>
          <w:trHeight w:val="389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Диагональ КМОП- сенсора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Мп</w:t>
            </w:r>
          </w:p>
        </w:tc>
      </w:tr>
      <w:tr>
        <w:trPr>
          <w:tblHeader w:val="true"/>
          <w:trHeight w:val="13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Цветная камера с поддержкой режима день/ночь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Кол-во кадров в секунду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9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Диапазон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1024 до 4096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Кбит/сек</w:t>
            </w:r>
          </w:p>
        </w:tc>
      </w:tr>
      <w:tr>
        <w:trPr>
          <w:tblHeader w:val="true"/>
          <w:trHeight w:val="88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Шаг битрейта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512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Кбит/сек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НР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МР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протокола сжатия Н.264 ВР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4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основного видеопотока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1920х1080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пиксель</w:t>
            </w:r>
          </w:p>
        </w:tc>
      </w:tr>
      <w:tr>
        <w:trPr>
          <w:tblHeader w:val="true"/>
          <w:trHeight w:val="27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Разрешение дополнительного видеопотока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704х576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пиксель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Возможность одновременной трансляции не менее двух видеопотоков Н.264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7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передачи видеоизображения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RTP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поверх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TCP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битрейта в формате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CBR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 вариацией +-10%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Чувствительность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0,05 (цветное)/ 0,01 (черно-белое)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лк</w:t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Фокусное расстояние объектива 2,8 мм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Фокусное расстояние объектива 3,6 мм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26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Режим переворота изображения на 90 градусов (режим коридора)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Цифровая система шумоподавления (2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DNR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3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DNR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29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Компенсации фоновой засветки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BLC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HLC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Расширенный динамический диапазон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WDR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аппаратный или программный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Поддержка сетевых протоколов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8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TCP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225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IPv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HTTP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7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RTP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RTSP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1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NTP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ICMP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70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SIP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23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Отображение титров (текст, дата, время)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Открытый платформонезависимый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API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интерфейс управления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6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спецификации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ONVIF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Profile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27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Передача аудиопотока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418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Встроенный микрофон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96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Поддержка аудио кодеков G.711ulaw/alaw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/>
              <w:t xml:space="preserve">Отношение сторон основного видеопотока 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16:9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604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center"/>
              <w:rPr/>
            </w:pPr>
            <w:r>
              <w:rPr/>
            </w:r>
          </w:p>
        </w:tc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708" w:leader="none"/>
              </w:tabs>
              <w:jc w:val="left"/>
              <w:rPr/>
            </w:pPr>
            <w:r>
              <w:rPr/>
              <w:t>Сохранение пропорций объектов и отсутствие линейных и нелинейных искажений изображения (сжатия/растяжение)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Наличие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134" w:right="567" w:header="0" w:top="851" w:footer="0" w:bottom="567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spacing w:lineRule="auto" w:line="259" w:before="0" w:after="16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/>
        <w:jc w:val="center"/>
        <w:rPr/>
      </w:pPr>
      <w:r>
        <w:rPr/>
      </w:r>
    </w:p>
    <w:sectPr>
      <w:type w:val="nextPage"/>
      <w:pgSz w:w="11906" w:h="16838"/>
      <w:pgMar w:left="993" w:right="567" w:header="0" w:top="567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qFormat/>
    <w:pPr>
      <w:keepNext/>
      <w:spacing w:before="240" w:after="60"/>
      <w:jc w:val="left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Normal"/>
    <w:link w:val="20"/>
    <w:uiPriority w:val="9"/>
    <w:qFormat/>
    <w:pPr>
      <w:keepNext/>
      <w:keepLines/>
      <w:spacing w:before="40" w:after="0"/>
      <w:outlineLvl w:val="1"/>
    </w:pPr>
    <w:rPr>
      <w:rFonts w:ascii="Calibri Light" w:hAnsi="Calibri Light" w:eastAsia="SimSun" w:cs="SimSun"/>
      <w:color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0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Текст примечания Знак"/>
    <w:basedOn w:val="DefaultParagraphFont"/>
    <w:link w:val="a4"/>
    <w:uiPriority w:val="99"/>
    <w:qFormat/>
    <w:rPr>
      <w:sz w:val="20"/>
      <w:szCs w:val="2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Calibri Light" w:hAnsi="Calibri Light" w:eastAsia="SimSun" w:cs="SimSun"/>
      <w:color w:val="2E74B5"/>
      <w:sz w:val="26"/>
      <w:szCs w:val="26"/>
      <w:lang w:eastAsia="ru-RU"/>
    </w:rPr>
  </w:style>
  <w:style w:type="character" w:styleId="Style13" w:customStyle="1">
    <w:name w:val="Абзац списка Знак"/>
    <w:link w:val="a6"/>
    <w:uiPriority w:val="34"/>
    <w:qFormat/>
    <w:rPr>
      <w:rFonts w:ascii="Calibri" w:hAnsi="Calibri" w:eastAsia="Times New Roman" w:cs="Times New Roman"/>
    </w:rPr>
  </w:style>
  <w:style w:type="character" w:styleId="Style14">
    <w:name w:val="Интернет-ссылка"/>
    <w:basedOn w:val="DefaultParagraphFont"/>
    <w:uiPriority w:val="99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Style15" w:customStyle="1">
    <w:name w:val="Тема примечания Знак"/>
    <w:basedOn w:val="Style12"/>
    <w:link w:val="aa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c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Arial Unicode MS" w:cs="Arial Unicode MS"/>
      <w:b w:val="false"/>
    </w:rPr>
  </w:style>
  <w:style w:type="character" w:styleId="ListLabel5">
    <w:name w:val="ListLabel 5"/>
    <w:qFormat/>
    <w:rPr>
      <w:rFonts w:eastAsia="Arial Unicode MS" w:cs="Arial Unicode M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 w:customStyle="1">
    <w:name w:val="Текст основной"/>
    <w:qFormat/>
    <w:pPr>
      <w:widowControl w:val="false"/>
      <w:bidi w:val="0"/>
      <w:spacing w:lineRule="auto" w:line="276" w:before="0" w:after="0"/>
      <w:ind w:firstLine="709"/>
      <w:jc w:val="both"/>
    </w:pPr>
    <w:rPr>
      <w:rFonts w:ascii="Times New Roman" w:hAnsi="Times New Roman" w:cs="Times New Roman" w:eastAsia="Calibri"/>
      <w:color w:val="auto"/>
      <w:sz w:val="28"/>
      <w:szCs w:val="22"/>
      <w:lang w:val="ru-RU" w:eastAsia="en-US" w:bidi="ar-SA"/>
    </w:rPr>
  </w:style>
  <w:style w:type="paragraph" w:styleId="22" w:customStyle="1">
    <w:name w:val="Заголовок 2 ТТ"/>
    <w:basedOn w:val="2"/>
    <w:uiPriority w:val="99"/>
    <w:qFormat/>
    <w:pPr>
      <w:spacing w:lineRule="auto" w:line="276" w:before="240" w:after="60"/>
    </w:pPr>
    <w:rPr>
      <w:rFonts w:ascii="Times New Roman" w:hAnsi="Times New Roman" w:eastAsia="Times New Roman" w:cs="Times New Roman"/>
      <w:b/>
      <w:bCs/>
      <w:iCs/>
      <w:color w:val="00000A"/>
      <w:sz w:val="28"/>
      <w:szCs w:val="28"/>
    </w:rPr>
  </w:style>
  <w:style w:type="paragraph" w:styleId="Annotationtext">
    <w:name w:val="annotation text"/>
    <w:basedOn w:val="Normal"/>
    <w:link w:val="a5"/>
    <w:uiPriority w:val="99"/>
    <w:qFormat/>
    <w:pPr>
      <w:spacing w:before="0" w:after="160"/>
      <w:jc w:val="left"/>
    </w:pPr>
    <w:rPr>
      <w:rFonts w:ascii="Calibri" w:hAnsi="Calibri" w:eastAsia="Calibri" w:cs="SimSun"/>
      <w:sz w:val="20"/>
      <w:szCs w:val="20"/>
      <w:lang w:eastAsia="en-US"/>
    </w:rPr>
  </w:style>
  <w:style w:type="paragraph" w:styleId="ListParagraph">
    <w:name w:val="List Paragraph"/>
    <w:basedOn w:val="Normal"/>
    <w:link w:val="a7"/>
    <w:uiPriority w:val="34"/>
    <w:qFormat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</w:rPr>
  </w:style>
  <w:style w:type="paragraph" w:styleId="12" w:customStyle="1">
    <w:name w:val="Список 1 маркер"/>
    <w:qFormat/>
    <w:pPr>
      <w:widowControl/>
      <w:suppressAutoHyphens w:val="true"/>
      <w:bidi w:val="0"/>
      <w:spacing w:lineRule="auto" w:line="276" w:before="0" w:after="0"/>
      <w:ind w:left="714" w:hanging="357"/>
      <w:contextualSpacing/>
      <w:jc w:val="both"/>
    </w:pPr>
    <w:rPr>
      <w:rFonts w:ascii="Times New Roman" w:hAnsi="Times New Roman" w:eastAsia="Times New Roman" w:cs="Times New Roman"/>
      <w:color w:val="auto"/>
      <w:sz w:val="28"/>
      <w:szCs w:val="20"/>
      <w:lang w:eastAsia="ru-RU" w:val="ru-RU" w:bidi="ar-SA"/>
    </w:rPr>
  </w:style>
  <w:style w:type="paragraph" w:styleId="Annotationsubject">
    <w:name w:val="annotation subject"/>
    <w:basedOn w:val="Annotationtext"/>
    <w:link w:val="ab"/>
    <w:uiPriority w:val="99"/>
    <w:qFormat/>
    <w:pPr>
      <w:spacing w:before="0" w:after="0"/>
      <w:jc w:val="both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BalloonText">
    <w:name w:val="Balloon Text"/>
    <w:basedOn w:val="Normal"/>
    <w:link w:val="ad"/>
    <w:uiPriority w:val="99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0281-67AC-48A8-94F7-61942EF1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LibreOffice/5.1.6.2$Linux_X86_64 LibreOffice_project/10m0$Build-2</Application>
  <Pages>5</Pages>
  <Words>588</Words>
  <Characters>3943</Characters>
  <CharactersWithSpaces>4338</CharactersWithSpaces>
  <Paragraphs>198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2019-03-31T00:24:00Z</dcterms:created>
  <dc:creator>Ильин Денис Владимирович</dc:creator>
  <dc:description/>
  <dc:language>ru-RU</dc:language>
  <cp:lastModifiedBy/>
  <dcterms:modified xsi:type="dcterms:W3CDTF">2019-04-01T13:40:04Z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