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ind w:left="0" w:hanging="0"/>
        <w:jc w:val="both"/>
        <w:outlineLvl w:val="0"/>
        <w:rPr/>
      </w:pPr>
      <w:r>
        <w:rPr/>
        <w:t>Общие сведения.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491" w:type="dxa"/>
        <w:jc w:val="left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874"/>
        <w:gridCol w:w="2922"/>
        <w:gridCol w:w="6695"/>
      </w:tblGrid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Данные</w:t>
            </w:r>
          </w:p>
        </w:tc>
      </w:tr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1.1.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Основание приобретения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Вновь приобретаемое оборудование </w:t>
            </w:r>
          </w:p>
        </w:tc>
      </w:tr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1.2.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Условия эксплуатации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Оборудование эксплуатируется внутри здания при положительных температурах. </w:t>
            </w:r>
          </w:p>
        </w:tc>
      </w:tr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1.3.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Назначение оборудования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Используется для снятия и установки рабочих колес насосного оборудования, универсальных соединений, шкивов, подшипников, сгибания, правки различных деталей и узлов, запрессовке, выпрессовке узлов/агрегатов (подшипников). </w:t>
            </w:r>
          </w:p>
        </w:tc>
      </w:tr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1.4.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Режим работы оборудования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Периодически, для ремонта узлов и механизмов.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1.5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00000A"/>
              </w:rPr>
              <w:t>Тип изготовления оборудования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Напольный пресс, двухскоростной привод, механическая лебедка для позиционирования стола по высоте, ручной и ножной комбинированный привод, ход штока поршня до 200 мм, регулируемый по высоте стол, стрелочный указатель прикладываемого усилия.</w:t>
            </w:r>
          </w:p>
        </w:tc>
      </w:tr>
      <w:tr>
        <w:trPr/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1.6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00000A"/>
              </w:rPr>
              <w:t>Год изготовления оборудования не ранее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 ранее 1 квартала 2019г., новый не бывший в употреблении</w:t>
            </w:r>
          </w:p>
        </w:tc>
      </w:tr>
      <w:tr>
        <w:trPr>
          <w:trHeight w:val="285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1.7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Сведения </w:t>
            </w:r>
          </w:p>
          <w:p>
            <w:pPr>
              <w:pStyle w:val="Normal"/>
              <w:rPr/>
            </w:pPr>
            <w:r>
              <w:rPr/>
              <w:t>о производителях (изготовителях) оборудования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</w:rPr>
              <w:t>г. Москва</w:t>
            </w:r>
          </w:p>
          <w:p>
            <w:pPr>
              <w:pStyle w:val="Normal"/>
              <w:jc w:val="both"/>
              <w:rPr/>
            </w:pPr>
            <w:r>
              <w:rPr>
                <w:i/>
              </w:rPr>
              <w:t>Дербеневская наб. д. 11</w:t>
            </w:r>
          </w:p>
        </w:tc>
      </w:tr>
      <w:tr>
        <w:trPr>
          <w:trHeight w:val="285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1.8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/>
              <w:t>Срок ввода оборудования в эксплуатацию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2019г.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/>
        <w:numPr>
          <w:ilvl w:val="0"/>
          <w:numId w:val="1"/>
        </w:numPr>
        <w:ind w:left="0" w:hanging="540"/>
        <w:jc w:val="both"/>
        <w:outlineLvl w:val="0"/>
        <w:rPr/>
      </w:pPr>
      <w:r>
        <w:rPr/>
        <w:t>Общие технические характеристики.</w:t>
      </w:r>
    </w:p>
    <w:p>
      <w:pPr>
        <w:pStyle w:val="Normal"/>
        <w:rPr/>
      </w:pPr>
      <w:r>
        <w:rPr/>
      </w:r>
    </w:p>
    <w:tbl>
      <w:tblPr>
        <w:tblW w:w="10491" w:type="dxa"/>
        <w:jc w:val="left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1056"/>
        <w:gridCol w:w="3374"/>
        <w:gridCol w:w="3033"/>
        <w:gridCol w:w="3027"/>
      </w:tblGrid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>
        <w:trPr>
          <w:trHeight w:val="604" w:hRule="atLeast"/>
        </w:trPr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2.1.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Марка (модель) оборудования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Пресс напольный с манометром и лебедкой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2.2.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Развиваемое усилие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50 тс</w:t>
            </w:r>
          </w:p>
        </w:tc>
        <w:tc>
          <w:tcPr>
            <w:tcW w:w="30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2.3.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Ход штока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200мм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2.4.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Ширина стола 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730 мм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2.5.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Габаритные размеры, мм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1030х800х1877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2.6.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Масса, не более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300 кг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2.7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Конструктивное исполнение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- </w:t>
            </w:r>
            <w:r>
              <w:rPr>
                <w:i/>
                <w:szCs w:val="24"/>
              </w:rPr>
              <w:t>гидравлический;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напольный с ручным приводом;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лебедка;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горизонтальное перемещение цилиндра;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- 2-х скоростная помпа;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система автовозвращение;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хромированная поверхность гидроцилиндра;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клапан-ограничитель;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манометр;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V-образные блоки.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1" w:hRule="atLeast"/>
        </w:trPr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2.8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Срок службы оборудования и основных рабочих органов, не менее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Устанавливается заводом изготовителем.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543" w:hRule="atLeast"/>
        </w:trPr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2.9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Автоматизация и программное обеспечение</w:t>
            </w:r>
          </w:p>
          <w:p>
            <w:pPr>
              <w:pStyle w:val="Normal"/>
              <w:rPr/>
            </w:pPr>
            <w:r>
              <w:rPr/>
              <w:t>(</w:t>
            </w:r>
            <w:r>
              <w:rPr>
                <w:i/>
              </w:rPr>
              <w:t>В случае отсутствия требований, исключить данную строку</w:t>
            </w:r>
            <w:r>
              <w:rPr/>
              <w:t>)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 требуется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2.10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Параметры электроснабжения потребителей</w:t>
            </w:r>
          </w:p>
        </w:tc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 требуется</w:t>
            </w:r>
          </w:p>
        </w:tc>
        <w:tc>
          <w:tcPr>
            <w:tcW w:w="30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/>
        <w:numPr>
          <w:ilvl w:val="0"/>
          <w:numId w:val="1"/>
        </w:numPr>
        <w:ind w:left="0" w:hanging="540"/>
        <w:jc w:val="both"/>
        <w:outlineLvl w:val="0"/>
        <w:rPr/>
      </w:pPr>
      <w:r>
        <w:rPr/>
        <w:t>Комплектность поставки.</w:t>
      </w:r>
    </w:p>
    <w:p>
      <w:pPr>
        <w:pStyle w:val="Normal"/>
        <w:rPr/>
      </w:pPr>
      <w:r>
        <w:rPr/>
      </w:r>
    </w:p>
    <w:tbl>
      <w:tblPr>
        <w:tblW w:w="10491" w:type="dxa"/>
        <w:jc w:val="left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763"/>
        <w:gridCol w:w="2968"/>
        <w:gridCol w:w="6760"/>
      </w:tblGrid>
      <w:tr>
        <w:trPr>
          <w:trHeight w:val="820" w:hRule="atLeast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3.1.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Вспомогательное оборудование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Необходимые приспособления, инструмент, оснастку, установочные башмаки, анкерные болты и т.п. для монтажа оборудования.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Комплект пуансонов с матрицей для пресса.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Комплект масел для первичного запуска станка.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Комплект быстро изнашивающихся деталей в количестве, обеспечивающем стабильную работу оборудования в течение гарантийного срока эксплуатации. 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3.2.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Документация 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1. Сертификат соответствия Госстандарта России.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2. Паспорт гидравлического пресса.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3. Инструкция по эксплуатации на русском языке.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4. Каталог запасных частей на русском языке.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5. Руководство по ремонту и обслуживанию на русском языке.</w:t>
            </w:r>
          </w:p>
        </w:tc>
      </w:tr>
      <w:tr>
        <w:trPr>
          <w:trHeight w:val="1168" w:hRule="atLeast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3.3.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Гарантийные обязательства 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Поставщик одновременно с поставкой товара обязан предоставить свою гарантию (гарантию Поставщика) на данный товар. Срок действия такой гарантии должен быть не менее чем срок действия гарантии производителя данного товара и не менее 24 месяцев с даты подписания акта ввода оборудования в эксплуатацию. Организация гарантийного обслуживания в течение гарантийного срока поставленных товаров осуществляется на следующих условиях: в период гарантийного срока. Поставщик обязуется за свой счет производить необходимый ремонт, устранение недостатков в соответствии с требованиями действующего законодательства; гарантийное обслуживание товара осуществляется Поставщиком с выездом на место эксплуатации оборудования.</w:t>
            </w:r>
          </w:p>
        </w:tc>
      </w:tr>
      <w:tr>
        <w:trPr>
          <w:trHeight w:val="1483" w:hRule="atLeast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3.4.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Транспортные расходы и доставка оборудования.</w:t>
            </w:r>
          </w:p>
        </w:tc>
        <w:tc>
          <w:tcPr>
            <w:tcW w:w="6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Транспортные расходы до: 678188, Республика Саха (Якутия), Мирнинский р-н, г. Удачный, склады УО ООО «ПТВС» включить в стоимость гидравлического пресса. 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Товар поставляется в упакованном виде в соответствии с техническими условиями и в таре, обеспечивающей сохранность Товара по количеству и качеству при транспортировке и хранению, исключающей возможность его порчи, утраты и/или повреждения в период загрузки (разгрузки). Упаковка (тара) должна быть целой, сухой, не деформированной.</w:t>
            </w:r>
          </w:p>
        </w:tc>
      </w:tr>
    </w:tbl>
    <w:p>
      <w:pPr>
        <w:pStyle w:val="Normal"/>
        <w:keepNext/>
        <w:numPr>
          <w:ilvl w:val="0"/>
          <w:numId w:val="0"/>
        </w:numPr>
        <w:ind w:hanging="0"/>
        <w:jc w:val="both"/>
        <w:outlineLvl w:val="0"/>
        <w:rPr/>
      </w:pPr>
      <w:r>
        <w:rPr/>
      </w:r>
    </w:p>
    <w:sectPr>
      <w:type w:val="nextPage"/>
      <w:pgSz w:w="11906" w:h="16838"/>
      <w:pgMar w:left="1701" w:right="1134" w:header="0" w:top="1134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Normal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Normal"/>
    <w:link w:val="30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5">
    <w:name w:val="Heading 5"/>
    <w:basedOn w:val="Normal"/>
    <w:link w:val="50"/>
    <w:qFormat/>
    <w:pPr>
      <w:keepNext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0">
    <w:name w:val="Интернет-ссылка"/>
    <w:basedOn w:val="DefaultParagraphFont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Pr>
      <w:b/>
      <w:sz w:val="28"/>
    </w:rPr>
  </w:style>
  <w:style w:type="character" w:styleId="21" w:customStyle="1">
    <w:name w:val="Заголовок 2 Знак"/>
    <w:basedOn w:val="DefaultParagraphFont"/>
    <w:link w:val="2"/>
    <w:semiHidden/>
    <w:qFormat/>
    <w:rPr>
      <w:b/>
      <w:sz w:val="28"/>
    </w:rPr>
  </w:style>
  <w:style w:type="character" w:styleId="31" w:customStyle="1">
    <w:name w:val="Заголовок 3 Знак"/>
    <w:basedOn w:val="DefaultParagraphFont"/>
    <w:link w:val="3"/>
    <w:semiHidden/>
    <w:qFormat/>
    <w:rPr>
      <w:rFonts w:ascii="Cambria" w:hAnsi="Cambria"/>
      <w:b/>
      <w:color w:val="4F81BD"/>
    </w:rPr>
  </w:style>
  <w:style w:type="character" w:styleId="51" w:customStyle="1">
    <w:name w:val="Заголовок 5 Знак"/>
    <w:basedOn w:val="DefaultParagraphFont"/>
    <w:link w:val="5"/>
    <w:semiHidden/>
    <w:qFormat/>
    <w:rPr>
      <w:b/>
    </w:rPr>
  </w:style>
  <w:style w:type="character" w:styleId="Style11" w:customStyle="1">
    <w:name w:val="Верхний колонтитул Знак"/>
    <w:basedOn w:val="DefaultParagraphFont"/>
    <w:link w:val="a3"/>
    <w:semiHidden/>
    <w:qFormat/>
    <w:rPr/>
  </w:style>
  <w:style w:type="character" w:styleId="Style12" w:customStyle="1">
    <w:name w:val="Нижний колонтитул Знак"/>
    <w:basedOn w:val="DefaultParagraphFont"/>
    <w:link w:val="a5"/>
    <w:semiHidden/>
    <w:qFormat/>
    <w:rPr/>
  </w:style>
  <w:style w:type="character" w:styleId="Pagenumber">
    <w:name w:val="page number"/>
    <w:basedOn w:val="DefaultParagraphFont"/>
    <w:qFormat/>
    <w:rPr/>
  </w:style>
  <w:style w:type="character" w:styleId="Style13" w:customStyle="1">
    <w:name w:val="Текст выноски Знак"/>
    <w:basedOn w:val="DefaultParagraphFont"/>
    <w:link w:val="a7"/>
    <w:qFormat/>
    <w:rPr>
      <w:rFonts w:ascii="Tahoma" w:hAnsi="Tahoma"/>
      <w:sz w:val="16"/>
    </w:rPr>
  </w:style>
  <w:style w:type="character" w:styleId="Style14" w:customStyle="1">
    <w:name w:val="Текст примечания Знак"/>
    <w:basedOn w:val="DefaultParagraphFont"/>
    <w:link w:val="ae"/>
    <w:uiPriority w:val="99"/>
    <w:semiHidden/>
    <w:qFormat/>
    <w:rsid w:val="00fc27ab"/>
    <w:rPr>
      <w:sz w:val="20"/>
    </w:rPr>
  </w:style>
  <w:style w:type="character" w:styleId="12" w:customStyle="1">
    <w:name w:val="Основной шрифт абзаца1"/>
    <w:link w:val="af0"/>
    <w:qFormat/>
    <w:rsid w:val="00ae0806"/>
    <w:rPr>
      <w:rFonts w:ascii="Verdana" w:hAnsi="Verdana" w:eastAsia="Verdana"/>
      <w:color w:val="00000A"/>
    </w:rPr>
  </w:style>
  <w:style w:type="character" w:styleId="13" w:customStyle="1">
    <w:name w:val="Гиперссылка1"/>
    <w:qFormat/>
    <w:rsid w:val="0091369e"/>
    <w:rPr>
      <w:color w:val="0000FF"/>
      <w:sz w:val="22"/>
      <w:u w:val="single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link w:val="a4"/>
    <w:pPr>
      <w:tabs>
        <w:tab w:val="center" w:pos="4677" w:leader="none"/>
        <w:tab w:val="right" w:pos="9355" w:leader="none"/>
      </w:tabs>
    </w:pPr>
    <w:rPr/>
  </w:style>
  <w:style w:type="paragraph" w:styleId="4" w:customStyle="1">
    <w:name w:val="заголовок 4"/>
    <w:basedOn w:val="Normal"/>
    <w:qFormat/>
    <w:pPr>
      <w:keepNext/>
      <w:widowControl w:val="false"/>
      <w:jc w:val="center"/>
    </w:pPr>
    <w:rPr>
      <w:rFonts w:ascii="Courier New" w:hAnsi="Courier New"/>
    </w:rPr>
  </w:style>
  <w:style w:type="paragraph" w:styleId="Style21">
    <w:name w:val="Footer"/>
    <w:basedOn w:val="Normal"/>
    <w:link w:val="a6"/>
    <w:pPr>
      <w:tabs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pPr>
      <w:widowControl w:val="false"/>
      <w:bidi w:val="0"/>
      <w:spacing w:before="240" w:after="0"/>
      <w:ind w:left="120" w:hanging="0"/>
      <w:jc w:val="left"/>
    </w:pPr>
    <w:rPr>
      <w:rFonts w:ascii="Arial" w:hAnsi="Arial" w:eastAsia="Times New Roman" w:cs="Times New Roman"/>
      <w:color w:val="000000"/>
      <w:sz w:val="18"/>
      <w:szCs w:val="20"/>
      <w:lang w:val="ru-RU" w:eastAsia="ru-RU" w:bidi="ar-SA"/>
    </w:rPr>
  </w:style>
  <w:style w:type="paragraph" w:styleId="BalloonText">
    <w:name w:val="Balloon Text"/>
    <w:basedOn w:val="Normal"/>
    <w:link w:val="a8"/>
    <w:qFormat/>
    <w:pPr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fc27ab"/>
    <w:pPr/>
    <w:rPr>
      <w:sz w:val="20"/>
    </w:rPr>
  </w:style>
  <w:style w:type="paragraph" w:styleId="14" w:customStyle="1">
    <w:name w:val="Обычный1"/>
    <w:qFormat/>
    <w:rsid w:val="00ae080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  <w:style w:type="paragraph" w:styleId="Style22" w:customStyle="1">
    <w:name w:val="Знак"/>
    <w:basedOn w:val="14"/>
    <w:link w:val="13"/>
    <w:qFormat/>
    <w:rsid w:val="00ae0806"/>
    <w:pPr>
      <w:spacing w:lineRule="exact" w:line="240" w:before="0" w:after="160"/>
    </w:pPr>
    <w:rPr>
      <w:rFonts w:ascii="Verdana" w:hAnsi="Verdana" w:eastAsia="Verdana"/>
      <w:color w:val="00000A"/>
      <w:sz w:val="22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d">
    <w:name w:val="Table Grid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LibreOffice/5.1.6.2$Linux_X86_64 LibreOffice_project/10m0$Build-2</Application>
  <Pages>2</Pages>
  <Words>474</Words>
  <Characters>3360</Characters>
  <CharactersWithSpaces>3746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2019-04-04T10:24:00Z</dcterms:created>
  <dc:creator>Мещерякова Евгения Валерьевна</dc:creator>
  <dc:description/>
  <dc:language>ru-RU</dc:language>
  <cp:lastModifiedBy/>
  <cp:lastPrinted>2019-04-04T08:04:00Z</cp:lastPrinted>
  <dcterms:modified xsi:type="dcterms:W3CDTF">2019-04-11T16:25:32Z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