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Техническое задание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  <w:sz w:val="26"/>
          <w:szCs w:val="26"/>
          <w:lang w:val="en-US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en-US"/>
        </w:rPr>
        <w:t xml:space="preserve">                                                          </w:t>
      </w:r>
      <w:r>
        <w:rPr>
          <w:rFonts w:cs="Times New Roman" w:ascii="Times New Roman" w:hAnsi="Times New Roman"/>
          <w:b/>
          <w:bCs/>
          <w:sz w:val="26"/>
          <w:szCs w:val="26"/>
        </w:rPr>
        <w:t>на закупку вагона</w:t>
      </w:r>
      <w:r>
        <w:rPr>
          <w:rFonts w:cs="Times New Roman" w:ascii="Times New Roman" w:hAnsi="Times New Roman"/>
          <w:b/>
          <w:bCs/>
          <w:sz w:val="26"/>
          <w:szCs w:val="26"/>
          <w:lang w:val="en-US"/>
        </w:rPr>
        <w:t xml:space="preserve">     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bCs/>
          <w:sz w:val="26"/>
          <w:szCs w:val="26"/>
        </w:rPr>
        <w:t>Предмет контракта (договора):</w:t>
      </w:r>
      <w:r>
        <w:rPr>
          <w:rFonts w:cs="Times New Roman" w:ascii="Times New Roman" w:hAnsi="Times New Roman"/>
          <w:sz w:val="26"/>
          <w:szCs w:val="26"/>
        </w:rPr>
        <w:t xml:space="preserve"> закупка вагон бытовка.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1.Общие требования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Товар должен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если такие требования предъявляются действующим законодательством Российской Федерации;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Товар должен быть поставлен новый (не бывший в употреблении), соответствовать требованиям действующей нормативной документации согласно постановлению Правительства Российской Федерации от 01.12.2009 года № 982 «Об утверждении единого перечня продукции, подлежащей обязательной сертификации и единого перечня продукции, подтверждение соответствия которой осуществляется в форме принятия декларации о соответствии».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2.Объем закупок и конкретные показатели:</w:t>
      </w:r>
    </w:p>
    <w:tbl>
      <w:tblPr>
        <w:tblW w:w="10845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632"/>
        <w:gridCol w:w="1994"/>
        <w:gridCol w:w="5809"/>
        <w:gridCol w:w="991"/>
        <w:gridCol w:w="1419"/>
      </w:tblGrid>
      <w:tr>
        <w:trPr/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ind w:left="-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ind w:left="-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товара</w:t>
            </w: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ind w:left="-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Технические характеристики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ind w:left="-9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(шт./м)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ind w:left="-9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Страна происхождения товара</w:t>
            </w:r>
          </w:p>
        </w:tc>
      </w:tr>
      <w:tr>
        <w:trPr>
          <w:trHeight w:val="2705" w:hRule="atLeast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225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Блок контейнер</w:t>
            </w:r>
          </w:p>
        </w:tc>
        <w:tc>
          <w:tcPr>
            <w:tcW w:w="580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Размеры: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6000Х2500Х2500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(длина, ширина, высота). Несущий каркас сварной металлический из швеллера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100Х50Х3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мм и уголка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75 мм.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Кровля молоскатная из оцинкованного листа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0,55 мм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Деревянный каркас из бруса хвойных пород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70Х50 мм.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Обрешетка внутренняя брус хвойных пород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50Х50 мм.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Утепление минеральная вата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50 мм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плотностью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50 кг/кв.м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 стены), и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15 кг/кв.м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(потолок, пол).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Внутренняя отделка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ОСП(OSB-3)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лиственная фанера шлифованная с одной стороны потолок стены пол. Пол дополнительно с чистовой отделкой пола   - линолеум(полукоммерческий)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Парогидроизоляция: стены, пол, потолок из ветра влагозащитной мембраны.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Наружная обшивка  оцинкованный профлист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С-8 0,4 мм.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Усиление пола швеллером 100х50х3.Защита от грызунов пол (оцинкованный лист.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Дверь ПВХ наружная входная глухая. Размеры в мм двери высота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2100и ширина 900, с офисной ручкой 1 шт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Окна: 1) ПВХ размеры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900Х900мм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(поворотно - откидное), двойной стеклопакет. 2 шт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Водонагреватель накопительный мощность 2 кВт, управление электронное, объем резервуара 50 литров, время нагрева 78 мин, максимальная температура 75 градусов, защита от перегрева, матерел бака нержавеющая сталь. 1 шт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Полипропиленовые трубы для обеспечения холодной и горячей водой. Диаметр труб З2 мм ГОСТ Р 52134-2003. 5 точек подключения.</w:t>
            </w:r>
          </w:p>
          <w:p>
            <w:pPr>
              <w:pStyle w:val="Normal"/>
              <w:rPr>
                <w:rFonts w:ascii="Arial" w:hAnsi="Arial" w:cs="Arial"/>
                <w:color w:val="999999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электрическая проводка  для ламп в количестве 4 шт, выключатель света  с отдельной коробкой автоматом. Электропроводка для розеток 2 двойные и три одинарные с отдельной коробкой автомат.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9"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9"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3. Требования к поставке товара.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851" w:right="991" w:header="0" w:top="540" w:footer="0" w:bottom="99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entury Gothic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5696"/>
    <w:pPr>
      <w:widowControl/>
      <w:bidi w:val="0"/>
      <w:spacing w:lineRule="auto" w:line="276" w:before="0" w:after="200"/>
      <w:jc w:val="left"/>
    </w:pPr>
    <w:rPr>
      <w:rFonts w:ascii="Calibri" w:hAnsi="Calibri" w:cs="Calibri" w:eastAsia="Times New Roman"/>
      <w:color w:val="auto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locked/>
    <w:rsid w:val="00585bcb"/>
    <w:pPr>
      <w:spacing w:lineRule="auto" w:line="240" w:beforeAutospacing="1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link w:val="a3"/>
    <w:uiPriority w:val="99"/>
    <w:qFormat/>
    <w:locked/>
    <w:rsid w:val="00735934"/>
    <w:rPr>
      <w:rFonts w:ascii="Tahoma" w:hAnsi="Tahoma" w:cs="Tahoma"/>
      <w:sz w:val="16"/>
      <w:szCs w:val="16"/>
    </w:rPr>
  </w:style>
  <w:style w:type="character" w:styleId="Style14">
    <w:name w:val="Выделение"/>
    <w:uiPriority w:val="99"/>
    <w:qFormat/>
    <w:rsid w:val="00b305b0"/>
    <w:rPr>
      <w:i/>
      <w:iCs/>
    </w:rPr>
  </w:style>
  <w:style w:type="character" w:styleId="ConsNonformat" w:customStyle="1">
    <w:name w:val="ConsNonformat Знак"/>
    <w:link w:val="ConsNonformat"/>
    <w:uiPriority w:val="99"/>
    <w:qFormat/>
    <w:locked/>
    <w:rsid w:val="00f45696"/>
    <w:rPr>
      <w:rFonts w:ascii="Courier New" w:hAnsi="Courier New" w:cs="Courier New"/>
      <w:sz w:val="22"/>
      <w:szCs w:val="22"/>
      <w:lang w:val="ru-RU" w:eastAsia="ru-RU"/>
    </w:rPr>
  </w:style>
  <w:style w:type="character" w:styleId="FontStyle161" w:customStyle="1">
    <w:name w:val="Font Style161"/>
    <w:basedOn w:val="DefaultParagraphFont"/>
    <w:uiPriority w:val="99"/>
    <w:qFormat/>
    <w:rsid w:val="00a37a11"/>
    <w:rPr>
      <w:rFonts w:ascii="Times New Roman" w:hAnsi="Times New Roman" w:cs="Times New Roman"/>
      <w:color w:val="000000"/>
      <w:sz w:val="22"/>
      <w:szCs w:val="22"/>
    </w:rPr>
  </w:style>
  <w:style w:type="character" w:styleId="FontStyle197" w:customStyle="1">
    <w:name w:val="Font Style197"/>
    <w:basedOn w:val="DefaultParagraphFont"/>
    <w:uiPriority w:val="99"/>
    <w:qFormat/>
    <w:rsid w:val="00e747fb"/>
    <w:rPr>
      <w:rFonts w:ascii="Times New Roman" w:hAnsi="Times New Roman" w:cs="Times New Roman"/>
      <w:color w:val="000000"/>
      <w:sz w:val="22"/>
      <w:szCs w:val="22"/>
    </w:rPr>
  </w:style>
  <w:style w:type="character" w:styleId="Style15">
    <w:name w:val="Интернет-ссылка"/>
    <w:basedOn w:val="DefaultParagraphFont"/>
    <w:uiPriority w:val="99"/>
    <w:semiHidden/>
    <w:unhideWhenUsed/>
    <w:rsid w:val="004573e1"/>
    <w:rPr>
      <w:color w:val="0000FF"/>
      <w:u w:val="single"/>
    </w:rPr>
  </w:style>
  <w:style w:type="character" w:styleId="Right" w:customStyle="1">
    <w:name w:val="right"/>
    <w:basedOn w:val="DefaultParagraphFont"/>
    <w:qFormat/>
    <w:rsid w:val="00aa1c81"/>
    <w:rPr/>
  </w:style>
  <w:style w:type="character" w:styleId="6" w:customStyle="1">
    <w:name w:val="Основной текст (6)_"/>
    <w:basedOn w:val="DefaultParagraphFont"/>
    <w:qFormat/>
    <w:rsid w:val="0097524c"/>
    <w:rPr>
      <w:rFonts w:ascii="Century Gothic" w:hAnsi="Century Gothic" w:eastAsia="Century Gothic" w:cs="Century Gothic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61" w:customStyle="1">
    <w:name w:val="Основной текст (6)"/>
    <w:basedOn w:val="6"/>
    <w:qFormat/>
    <w:rsid w:val="0097524c"/>
    <w:rPr>
      <w:rFonts w:ascii="Century Gothic" w:hAnsi="Century Gothic" w:eastAsia="Century Gothic" w:cs="Century Gothic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" w:customStyle="1">
    <w:name w:val="Основной текст (2)_"/>
    <w:basedOn w:val="DefaultParagraphFont"/>
    <w:link w:val="20"/>
    <w:qFormat/>
    <w:rsid w:val="008b7664"/>
    <w:rPr>
      <w:rFonts w:ascii="Tahoma" w:hAnsi="Tahoma" w:eastAsia="Tahoma" w:cs="Tahoma"/>
      <w:sz w:val="22"/>
      <w:szCs w:val="22"/>
      <w:shd w:fill="FFFFFF" w:val="clear"/>
    </w:rPr>
  </w:style>
  <w:style w:type="character" w:styleId="2TimesNewRoman10pt" w:customStyle="1">
    <w:name w:val="Основной текст (2) + Times New Roman;10 pt;Полужирный"/>
    <w:basedOn w:val="2"/>
    <w:qFormat/>
    <w:rsid w:val="008b7664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0"/>
      <w:szCs w:val="20"/>
      <w:shd w:fill="FFFFFF" w:val="clear"/>
      <w:lang w:val="ru-RU" w:eastAsia="ru-RU" w:bidi="ru-RU"/>
    </w:rPr>
  </w:style>
  <w:style w:type="character" w:styleId="ConsPlusNormal" w:customStyle="1">
    <w:name w:val="ConsPlusNormal Знак"/>
    <w:link w:val="ConsPlusNormal"/>
    <w:uiPriority w:val="99"/>
    <w:qFormat/>
    <w:locked/>
    <w:rsid w:val="00907ce1"/>
    <w:rPr>
      <w:rFonts w:ascii="Arial" w:hAnsi="Arial" w:eastAsia="Calibri"/>
      <w:sz w:val="24"/>
      <w:szCs w:val="24"/>
    </w:rPr>
  </w:style>
  <w:style w:type="character" w:styleId="Thname" w:customStyle="1">
    <w:name w:val="thname"/>
    <w:basedOn w:val="DefaultParagraphFont"/>
    <w:qFormat/>
    <w:rsid w:val="00702ca5"/>
    <w:rPr/>
  </w:style>
  <w:style w:type="character" w:styleId="Thvalue" w:customStyle="1">
    <w:name w:val="thvalue"/>
    <w:basedOn w:val="DefaultParagraphFont"/>
    <w:qFormat/>
    <w:rsid w:val="00702ca5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585bcb"/>
    <w:rPr>
      <w:b/>
      <w:bCs/>
      <w:sz w:val="48"/>
      <w:szCs w:val="48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rFonts w:eastAsia="Century Gothic" w:cs="Century Gothic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ListLabel101">
    <w:name w:val="ListLabel 101"/>
    <w:qFormat/>
    <w:rPr>
      <w:rFonts w:eastAsia="Century Gothic" w:cs="Century Gothic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4"/>
    <w:uiPriority w:val="99"/>
    <w:semiHidden/>
    <w:qFormat/>
    <w:rsid w:val="0073593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45696"/>
    <w:pPr>
      <w:widowControl/>
      <w:bidi w:val="0"/>
      <w:jc w:val="left"/>
    </w:pPr>
    <w:rPr>
      <w:rFonts w:ascii="Calibri" w:hAnsi="Calibri" w:cs="Calibri" w:eastAsia="Times New Roman"/>
      <w:color w:val="auto"/>
      <w:sz w:val="22"/>
      <w:szCs w:val="22"/>
      <w:lang w:val="ru-RU" w:eastAsia="ru-RU" w:bidi="ar-SA"/>
    </w:rPr>
  </w:style>
  <w:style w:type="paragraph" w:styleId="ConsNonformat1" w:customStyle="1">
    <w:name w:val="ConsNonformat"/>
    <w:link w:val="ConsNonformat0"/>
    <w:uiPriority w:val="99"/>
    <w:qFormat/>
    <w:rsid w:val="00f45696"/>
    <w:pPr>
      <w:widowControl w:val="false"/>
      <w:bidi w:val="0"/>
      <w:jc w:val="left"/>
    </w:pPr>
    <w:rPr>
      <w:rFonts w:ascii="Courier New" w:hAnsi="Courier New" w:cs="Courier New" w:eastAsia="Times New Roman"/>
      <w:color w:val="auto"/>
      <w:sz w:val="22"/>
      <w:szCs w:val="22"/>
      <w:lang w:val="ru-RU" w:eastAsia="ru-RU" w:bidi="ar-SA"/>
    </w:rPr>
  </w:style>
  <w:style w:type="paragraph" w:styleId="Rtejustify" w:customStyle="1">
    <w:name w:val="rtejustify"/>
    <w:basedOn w:val="Normal"/>
    <w:qFormat/>
    <w:rsid w:val="00160b20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a13928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21" w:customStyle="1">
    <w:name w:val="Основной текст (2)"/>
    <w:basedOn w:val="Normal"/>
    <w:link w:val="2"/>
    <w:qFormat/>
    <w:rsid w:val="008b7664"/>
    <w:pPr>
      <w:widowControl w:val="false"/>
      <w:shd w:val="clear" w:color="auto" w:fill="FFFFFF"/>
      <w:spacing w:lineRule="exact" w:line="250" w:before="0" w:after="0"/>
      <w:jc w:val="both"/>
    </w:pPr>
    <w:rPr>
      <w:rFonts w:ascii="Tahoma" w:hAnsi="Tahoma" w:eastAsia="Tahoma" w:cs="Tahoma"/>
    </w:rPr>
  </w:style>
  <w:style w:type="paragraph" w:styleId="Default" w:customStyle="1">
    <w:name w:val="Default"/>
    <w:qFormat/>
    <w:rsid w:val="00540071"/>
    <w:pPr>
      <w:widowControl/>
      <w:bidi w:val="0"/>
      <w:jc w:val="left"/>
    </w:pPr>
    <w:rPr>
      <w:rFonts w:ascii="Arial" w:hAnsi="Arial" w:cs="Arial" w:eastAsia="Times New Roman"/>
      <w:color w:val="000000"/>
      <w:sz w:val="24"/>
      <w:szCs w:val="24"/>
      <w:lang w:val="ru-RU" w:eastAsia="ru-RU" w:bidi="ar-SA"/>
    </w:rPr>
  </w:style>
  <w:style w:type="paragraph" w:styleId="ConsPlusNormal1" w:customStyle="1">
    <w:name w:val="ConsPlusNormal"/>
    <w:link w:val="ConsPlusNormal0"/>
    <w:uiPriority w:val="99"/>
    <w:qFormat/>
    <w:rsid w:val="00907ce1"/>
    <w:pPr>
      <w:widowControl/>
      <w:bidi w:val="0"/>
      <w:ind w:firstLine="720"/>
      <w:jc w:val="left"/>
    </w:pPr>
    <w:rPr>
      <w:rFonts w:ascii="Arial" w:hAnsi="Arial" w:eastAsia="Calibri" w:cs="Times New Roman"/>
      <w:color w:val="auto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99"/>
    <w:rsid w:val="009e3493"/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LibreOffice/5.1.6.2$Linux_X86_64 LibreOffice_project/10m0$Build-2</Application>
  <Pages>2</Pages>
  <Words>317</Words>
  <Characters>2148</Characters>
  <CharactersWithSpaces>2508</CharactersWithSpaces>
  <Paragraphs>29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2019-01-29T05:08:00Z</dcterms:created>
  <dc:creator>OEM</dc:creator>
  <dc:description/>
  <dc:language>ru-RU</dc:language>
  <cp:lastModifiedBy/>
  <cp:lastPrinted>2019-04-12T09:58:00Z</cp:lastPrinted>
  <dcterms:modified xsi:type="dcterms:W3CDTF">2019-04-12T20:02:45Z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