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 Новый Уренгой                                                                                                  12 апреля 2019 г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 № 4976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tabs>
          <w:tab w:val="left" w:pos="1418" w:leader="none"/>
        </w:tabs>
        <w:spacing w:before="0" w:after="0"/>
        <w:ind w:left="0" w:hanging="0"/>
        <w:rPr>
          <w:rFonts w:ascii="PT Astra Serif" w:hAnsi="PT Astra Serif"/>
          <w:i/>
          <w:i/>
          <w:lang w:val="ru-RU"/>
        </w:rPr>
      </w:pPr>
      <w:r>
        <w:rPr>
          <w:rFonts w:ascii="PT Astra Serif" w:hAnsi="PT Astra Serif"/>
          <w:b/>
          <w:i/>
        </w:rPr>
        <w:t xml:space="preserve">Описание объекта закупки: </w:t>
      </w:r>
      <w:r>
        <w:rPr>
          <w:rFonts w:ascii="PT Astra Serif" w:hAnsi="PT Astra Serif"/>
        </w:rPr>
        <w:t>характеристика товаров, работ, услуг (функциональные, технические, качественные, эксплуатационные и количественные характеристики)</w:t>
      </w:r>
      <w:r>
        <w:rPr>
          <w:rFonts w:ascii="PT Astra Serif" w:hAnsi="PT Astra Serif"/>
          <w:i/>
        </w:rPr>
        <w:t>:</w:t>
      </w:r>
    </w:p>
    <w:p>
      <w:pPr>
        <w:pStyle w:val="Style23"/>
        <w:tabs>
          <w:tab w:val="left" w:pos="1418" w:leader="none"/>
        </w:tabs>
        <w:spacing w:before="0" w:after="0"/>
        <w:ind w:left="0" w:hanging="0"/>
        <w:rPr>
          <w:rFonts w:ascii="PT Astra Serif" w:hAnsi="PT Astra Serif"/>
          <w:i/>
          <w:i/>
          <w:lang w:val="ru-RU"/>
        </w:rPr>
      </w:pPr>
      <w:r>
        <w:rPr>
          <w:rFonts w:ascii="PT Astra Serif" w:hAnsi="PT Astra Serif"/>
          <w:i/>
          <w:lang w:val="ru-RU"/>
        </w:rPr>
      </w:r>
    </w:p>
    <w:p>
      <w:pPr>
        <w:pStyle w:val="Style23"/>
        <w:spacing w:before="0" w:after="0"/>
        <w:ind w:left="709" w:hanging="0"/>
        <w:jc w:val="right"/>
        <w:rPr>
          <w:rFonts w:ascii="PT Astra Serif" w:hAnsi="PT Astra Serif"/>
          <w:i/>
          <w:i/>
          <w:lang w:val="ru-RU"/>
        </w:rPr>
      </w:pPr>
      <w:r>
        <w:rPr>
          <w:rFonts w:ascii="PT Astra Serif" w:hAnsi="PT Astra Serif"/>
          <w:i/>
          <w:lang w:val="ru-RU"/>
        </w:rPr>
        <w:t>Таблица № 1</w:t>
      </w:r>
    </w:p>
    <w:tbl>
      <w:tblPr>
        <w:tblW w:w="1038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386"/>
        <w:gridCol w:w="5853"/>
        <w:gridCol w:w="1368"/>
        <w:gridCol w:w="781"/>
      </w:tblGrid>
      <w:tr>
        <w:trPr/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Style23"/>
              <w:keepNext/>
              <w:keepLines/>
              <w:widowControl w:val="false"/>
              <w:suppressLineNumbers/>
              <w:suppressAutoHyphens w:val="true"/>
              <w:spacing w:before="0" w:after="0"/>
              <w:ind w:left="0" w:hanging="0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Наименование товара</w:t>
            </w:r>
          </w:p>
        </w:tc>
        <w:tc>
          <w:tcPr>
            <w:tcW w:w="5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Style23"/>
              <w:keepNext/>
              <w:keepLines/>
              <w:widowControl w:val="false"/>
              <w:suppressLineNumbers/>
              <w:suppressAutoHyphens w:val="true"/>
              <w:spacing w:before="0" w:after="0"/>
              <w:ind w:left="0" w:hanging="0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Описание объекта закупки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Style23"/>
              <w:keepNext/>
              <w:keepLines/>
              <w:widowControl w:val="false"/>
              <w:suppressLineNumbers/>
              <w:suppressAutoHyphens w:val="true"/>
              <w:spacing w:before="0" w:after="0"/>
              <w:ind w:left="0" w:hanging="0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Style23"/>
              <w:keepNext/>
              <w:keepLines/>
              <w:widowControl w:val="false"/>
              <w:suppressLineNumbers/>
              <w:suppressAutoHyphens w:val="true"/>
              <w:spacing w:before="0" w:after="0"/>
              <w:ind w:left="0" w:hanging="0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Кол-во</w:t>
            </w:r>
          </w:p>
        </w:tc>
      </w:tr>
      <w:tr>
        <w:trPr/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Style23"/>
              <w:keepNext/>
              <w:keepLines/>
              <w:widowControl w:val="false"/>
              <w:suppressLineNumbers/>
              <w:suppressAutoHyphens w:val="true"/>
              <w:spacing w:before="0" w:after="0"/>
              <w:ind w:left="0" w:hanging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Место реанимационное для новорожденных</w:t>
            </w:r>
          </w:p>
        </w:tc>
        <w:tc>
          <w:tcPr>
            <w:tcW w:w="5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Style23"/>
              <w:keepNext/>
              <w:keepLines/>
              <w:widowControl w:val="false"/>
              <w:suppressLineNumbers/>
              <w:suppressAutoHyphens w:val="true"/>
              <w:spacing w:before="0" w:after="0"/>
              <w:ind w:lef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Функциональные, технические, качественные, эксплуатационные и количественные характеристики указаны в таблице № 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Style23"/>
              <w:keepNext/>
              <w:keepLines/>
              <w:widowControl w:val="false"/>
              <w:suppressLineNumbers/>
              <w:suppressAutoHyphens w:val="true"/>
              <w:spacing w:before="0" w:after="120"/>
              <w:ind w:left="0" w:hanging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штука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Style23"/>
              <w:keepNext/>
              <w:keepLines/>
              <w:widowControl w:val="false"/>
              <w:suppressLineNumbers/>
              <w:suppressAutoHyphens w:val="true"/>
              <w:spacing w:before="0" w:after="120"/>
              <w:ind w:lef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</w:tr>
    </w:tbl>
    <w:p>
      <w:pPr>
        <w:pStyle w:val="Style23"/>
        <w:spacing w:before="0" w:after="0"/>
        <w:ind w:left="0" w:hanging="0"/>
        <w:rPr>
          <w:rFonts w:ascii="PT Astra Serif" w:hAnsi="PT Astra Serif"/>
          <w:i/>
          <w:i/>
          <w:lang w:val="ru-RU"/>
        </w:rPr>
      </w:pPr>
      <w:r>
        <w:rPr>
          <w:rFonts w:ascii="PT Astra Serif" w:hAnsi="PT Astra Serif"/>
          <w:i/>
          <w:lang w:val="ru-RU"/>
        </w:rPr>
      </w:r>
    </w:p>
    <w:p>
      <w:pPr>
        <w:pStyle w:val="Style23"/>
        <w:spacing w:before="0" w:after="0"/>
        <w:ind w:left="709" w:hanging="0"/>
        <w:jc w:val="right"/>
        <w:rPr>
          <w:rFonts w:ascii="PT Astra Serif" w:hAnsi="PT Astra Serif"/>
          <w:i/>
          <w:i/>
          <w:lang w:val="ru-RU"/>
        </w:rPr>
      </w:pPr>
      <w:r>
        <w:rPr>
          <w:rFonts w:ascii="PT Astra Serif" w:hAnsi="PT Astra Serif"/>
          <w:i/>
          <w:lang w:val="ru-RU"/>
        </w:rPr>
        <w:t>Таблица № 2</w:t>
      </w:r>
    </w:p>
    <w:p>
      <w:pPr>
        <w:pStyle w:val="Style23"/>
        <w:spacing w:before="0" w:after="0"/>
        <w:ind w:left="0" w:hanging="0"/>
        <w:rPr>
          <w:rFonts w:ascii="PT Astra Serif" w:hAnsi="PT Astra Serif"/>
          <w:i/>
          <w:i/>
          <w:lang w:val="ru-RU"/>
        </w:rPr>
      </w:pPr>
      <w:r>
        <w:rPr>
          <w:rFonts w:ascii="PT Astra Serif" w:hAnsi="PT Astra Serif"/>
          <w:i/>
          <w:lang w:val="ru-RU"/>
        </w:rPr>
      </w:r>
    </w:p>
    <w:tbl>
      <w:tblPr>
        <w:tblW w:w="1019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5"/>
        <w:gridCol w:w="7526"/>
        <w:gridCol w:w="1794"/>
      </w:tblGrid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widowControl w:val="false"/>
              <w:suppressLineNumbers/>
              <w:suppressAutoHyphens w:val="true"/>
              <w:spacing w:before="0" w:after="0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widowControl w:val="false"/>
              <w:suppressLineNumbers/>
              <w:suppressAutoHyphens w:val="true"/>
              <w:spacing w:before="0" w:after="0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widowControl w:val="false"/>
              <w:suppressLineNumbers/>
              <w:suppressAutoHyphens w:val="true"/>
              <w:spacing w:before="0" w:after="0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Требуемое значение, диапазон параметров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cs="Arial CYR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</w:rPr>
              <w:t xml:space="preserve">Открытый кювез – реанимационное место для поддержания оптимального температурного режима при уходе за недоношенными, нормальными новорожденными и детьми раннего возраста весом до 8 кг. </w:t>
            </w:r>
          </w:p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</w:rPr>
              <w:t>Предназначен для применения в родильных залах, палатах для новорожденных, детских палатах, а также акушерских отделениях и отделениях реанимации и интенсивной терапии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cs="Arial CYR"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93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Рабочие характеристики реанимационного места: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cs="Arial CYR"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Основной прибор</w:t>
            </w:r>
            <w:r>
              <w:rPr>
                <w:rFonts w:cs="Arial" w:ascii="PT Astra Serif" w:hAnsi="PT Astra Serif"/>
                <w:sz w:val="24"/>
                <w:szCs w:val="24"/>
              </w:rPr>
              <w:t>, включающий излучатель лучистого тепла (подогрев сверху) и подогреваемое ложе ребенка (подогрев снизу)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cs="Arial CYR" w:ascii="PT Astra Serif" w:hAnsi="PT Astra Serif"/>
                <w:sz w:val="24"/>
                <w:szCs w:val="24"/>
              </w:rPr>
              <w:t>2.1.1.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 xml:space="preserve">Инфракрасный обогреватель cверху, включающий два керамических излучателя, расположенных на головном и ножном концах обогревателя 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cs="Arial CYR" w:ascii="PT Astra Serif" w:hAnsi="PT Astra Serif"/>
                <w:sz w:val="24"/>
                <w:szCs w:val="24"/>
              </w:rPr>
              <w:t>2.1.2.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Нижний подогрев ложа пациента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cs="Arial CYR" w:ascii="PT Astra Serif" w:hAnsi="PT Astra Serif"/>
                <w:sz w:val="24"/>
                <w:szCs w:val="24"/>
              </w:rPr>
              <w:t>2.1.3.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Управление ручное или автоматическое на основе показаний датчиков с использованием дисплея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2.1.4.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Режим автоматического регулирования мощности излучения по температуре кожи ребенка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2.1.5.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Чёткие текстовые сообщения тревоги и информации на дисплее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2.1.6.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 xml:space="preserve">Осветительные лампы - два уровня яркости (рабочий и ночной), встроены в излучатель 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2.1.7.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Диапазон углов наклона кроватки от –15 до + 20 град (плавная регулировка)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2.1.8.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Обогрев и освещение ложа не зависимо от положения верхнего источника излучения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2.1.9.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Возможность отведения верхнего источника в сторону c сохранением фокуса теплоизлучателя на ребенке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2.1.10.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Теплоизлучатель с десятью уровнями мощности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2.1.11.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Греющая мощность на расстоянии 80 см (от теплоизлучателя до поверхности ложа)- 10 мВт/см2.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</w:rPr>
              <w:t>Мониторинг кожной температуры: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2.2.1.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Накожные датчики - измерение 2-х температур, центральной и периферической, система сервоконтроля по кожной температуре ребенка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2.2.2.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Диапазон измеряемых/отображаемых значений температуры – от 15 до 42 градусов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2.2.3.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Диапазон установочных значений температуры – от 35 до 37,5 градусов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</w:rPr>
              <w:t>Тревоги: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2.3.1.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Трехуровневая градация тревог по степени значимости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2.3.2.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Постепенное нарастание громкости звука тревоги после 1-й минуты срабатывания сигнализации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2.3.3.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функциональные неисправности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2.3.4.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нарушение подачи электроэнергии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2.3.5.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неисправность датчика нагревательной системы матраца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2.3.6.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превышение предела температуры, установленного для нагревательной системы матраца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2.3.7.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отсутствие контакта с датчиком при автоматическом регулировании греющей мощности по температуре кожи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2.3.8.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неисправность датчиков центральной и периферической температур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2.3.9.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температура кожи пациента &gt;39 °C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2.3.10.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недопустимо большие отклонения измеряемой температуры кожи или матраца от установленных значений (световая и звуковая сигнализация)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2.3.11.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15-минутная сигнализация (напоминание о необходимости контроля центральной температуры тела через каждые 15 минут, начиная с 4-го уровня выходной мощности теплоизлучателя)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2.3.12.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выход за пределы измеряемых значений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2.3.13.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разрядка аккумулятора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2.4.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</w:rPr>
              <w:t>Гелевый матрас с подогревом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2.4.1.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Термотерапия с гелевым матрацем независимо от теплоизлучателя: автоматический контроль и регулирование температуры нагревательных элементов обеспечивает поддержание заданной температуры на поверхности контакта с телом ребенка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2.4.2.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Наполнение матраса: силиконовый гель (не содержащий ртути и пластификаторов), придает матрасу эластичность и способность к восстановлению, аккумулирует тепло и поддерживает температуру матраса неизменной до 15 мин.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2.4.3.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Внешнее покрытие: состоит из полиуретанового пластика, что делает его благоприятным для кожи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2.4.4.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Система обеспечивает достижение заданной температуры только на тех участках матраца, которые находятся в непосредственном контакте с пациентом. Для контроля температуры предусмотрены тестовые программы и устройства сигнализации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2.4.5.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 xml:space="preserve">Мониторинг температур от 5 °C до 45 °C 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2.4.6.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Диапазон установочных значений температуры – от 30 до 38,5 °C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2.5.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</w:rPr>
              <w:t>Тележка с фиксированной высотой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2.6.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</w:rPr>
              <w:t>Встроенные весы для определения</w:t>
            </w:r>
          </w:p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</w:rPr>
              <w:t>веса пациента при горизонтальном или наклонном положении ложа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2.6.1.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 xml:space="preserve">Диапазон измерения </w:t>
            </w:r>
          </w:p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 xml:space="preserve">от 250 г </w:t>
            </w:r>
          </w:p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до 8 кг (максимум)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2.6.2.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Точность измерения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 xml:space="preserve">10 г 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2.6.3.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Разрешение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 xml:space="preserve">10 г 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</w:rPr>
              <w:t>Комплектация реанимационного места: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Кроватка с 4-мя откидывающимися боковыми стенками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Гелевый теплопроводящий матрас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3.3.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Источник лучистого тепла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Полка для монитора с 2-мя боковыми рельсами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3.5.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Две двойные стенки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3.6.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cs="Arial CYR" w:ascii="PT Astra Serif" w:hAnsi="PT Astra Serif"/>
                <w:sz w:val="24"/>
                <w:szCs w:val="24"/>
              </w:rPr>
              <w:t>Тележка с фиксированной высотой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3.7.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cs="Arial CYR" w:ascii="PT Astra Serif" w:hAnsi="PT Astra Serif"/>
                <w:sz w:val="24"/>
                <w:szCs w:val="24"/>
              </w:rPr>
              <w:t>Боковые экранные стенки (230 мм)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3.8.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cs="Arial CYR" w:ascii="PT Astra Serif" w:hAnsi="PT Astra Serif"/>
                <w:sz w:val="24"/>
                <w:szCs w:val="24"/>
              </w:rPr>
              <w:t xml:space="preserve">Температурные датчики, одноразовые, для измерения центральной температуры </w:t>
            </w:r>
          </w:p>
          <w:p>
            <w:pPr>
              <w:pStyle w:val="Normal"/>
              <w:spacing w:before="0" w:after="0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cs="Arial CYR" w:ascii="PT Astra Serif" w:hAnsi="PT Astra Serif"/>
                <w:sz w:val="24"/>
                <w:szCs w:val="24"/>
              </w:rPr>
              <w:t>(5 шт./уп.)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cs="Arial CYR" w:ascii="PT Astra Serif" w:hAnsi="PT Astra Serif"/>
                <w:sz w:val="24"/>
                <w:szCs w:val="24"/>
              </w:rPr>
              <w:t>1 упаковка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3.9.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cs="Arial CYR" w:ascii="PT Astra Serif" w:hAnsi="PT Astra Serif"/>
                <w:sz w:val="24"/>
                <w:szCs w:val="24"/>
              </w:rPr>
              <w:t xml:space="preserve">Температурные датчики, одноразовые, для измерения периферической температуры </w:t>
            </w:r>
          </w:p>
          <w:p>
            <w:pPr>
              <w:pStyle w:val="Normal"/>
              <w:spacing w:before="0" w:after="0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cs="Arial CYR" w:ascii="PT Astra Serif" w:hAnsi="PT Astra Serif"/>
                <w:sz w:val="24"/>
                <w:szCs w:val="24"/>
              </w:rPr>
              <w:t>(5 шт./уп.)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cs="Arial CYR" w:ascii="PT Astra Serif" w:hAnsi="PT Astra Serif"/>
                <w:sz w:val="24"/>
                <w:szCs w:val="24"/>
              </w:rPr>
              <w:t>1 упаковка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3.10.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Фиксаторы термодатчиков (100 шт./уп.)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cs="Arial CYR" w:ascii="PT Astra Serif" w:hAnsi="PT Astra Serif"/>
                <w:sz w:val="24"/>
                <w:szCs w:val="24"/>
              </w:rPr>
              <w:t>1 упаковка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</w:rPr>
              <w:t>Дополнительное оснащение: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eastAsia="SimSun"/>
                <w:color w:val="000000"/>
                <w:sz w:val="24"/>
                <w:szCs w:val="24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Крепление для инфузии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4.2.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O2-флоуметр с увлажнителем и одноразовым шлангом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4.3.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Встроенные весы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eastAsia="SimSun"/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4.4.</w:t>
            </w:r>
          </w:p>
        </w:tc>
        <w:tc>
          <w:tcPr>
            <w:tcW w:w="7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Набор для позиционирования (4 подушечки для пациентов весом до 1кг)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eastAsia="SimSun" w:ascii="PT Astra Serif" w:hAnsi="PT Astra Serif"/>
                <w:sz w:val="24"/>
                <w:szCs w:val="24"/>
              </w:rPr>
              <w:t>Наличие</w:t>
            </w:r>
          </w:p>
        </w:tc>
      </w:tr>
    </w:tbl>
    <w:p>
      <w:pPr>
        <w:pStyle w:val="Normal"/>
        <w:tabs>
          <w:tab w:val="left" w:pos="851" w:leader="none"/>
        </w:tabs>
        <w:spacing w:before="0" w:after="0"/>
        <w:rPr>
          <w:rFonts w:ascii="PT Astra Serif" w:hAnsi="PT Astra Serif"/>
          <w:b/>
          <w:b/>
          <w:bCs/>
          <w:i/>
          <w:i/>
          <w:sz w:val="24"/>
          <w:szCs w:val="24"/>
        </w:rPr>
      </w:pPr>
      <w:r>
        <w:rPr>
          <w:rFonts w:ascii="PT Astra Serif" w:hAnsi="PT Astra Serif"/>
          <w:b/>
          <w:bCs/>
          <w:i/>
          <w:sz w:val="24"/>
          <w:szCs w:val="24"/>
        </w:rPr>
      </w:r>
    </w:p>
    <w:p>
      <w:pPr>
        <w:pStyle w:val="Normal"/>
        <w:tabs>
          <w:tab w:val="left" w:pos="851" w:leader="none"/>
        </w:tabs>
        <w:spacing w:before="0" w:after="0"/>
        <w:rPr>
          <w:rFonts w:ascii="PT Astra Serif" w:hAnsi="PT Astra Serif"/>
          <w:b/>
          <w:b/>
          <w:bCs/>
          <w:i/>
          <w:i/>
          <w:sz w:val="24"/>
          <w:szCs w:val="24"/>
        </w:rPr>
      </w:pPr>
      <w:r>
        <w:rPr>
          <w:rFonts w:ascii="PT Astra Serif" w:hAnsi="PT Astra Serif"/>
          <w:b/>
          <w:bCs/>
          <w:i/>
          <w:sz w:val="24"/>
          <w:szCs w:val="24"/>
        </w:rPr>
      </w:r>
    </w:p>
    <w:p>
      <w:pPr>
        <w:pStyle w:val="Normal"/>
        <w:tabs>
          <w:tab w:val="left" w:pos="851" w:leader="none"/>
        </w:tabs>
        <w:spacing w:before="0" w:after="0"/>
        <w:rPr>
          <w:rFonts w:ascii="PT Astra Serif" w:hAnsi="PT Astra Serif"/>
          <w:b/>
          <w:b/>
          <w:i/>
          <w:i/>
          <w:color w:val="000000"/>
          <w:sz w:val="24"/>
          <w:szCs w:val="24"/>
        </w:rPr>
      </w:pPr>
      <w:r>
        <w:rPr>
          <w:rFonts w:cs="Tahoma" w:ascii="PT Astra Serif" w:hAnsi="PT Astra Serif"/>
          <w:b/>
          <w:color w:val="000000"/>
          <w:sz w:val="24"/>
          <w:szCs w:val="24"/>
        </w:rPr>
        <w:t xml:space="preserve">Гарантии: </w:t>
      </w:r>
      <w:r>
        <w:rPr>
          <w:rFonts w:cs="Tahoma" w:ascii="PT Astra Serif" w:hAnsi="PT Astra Serif"/>
          <w:color w:val="000000"/>
          <w:sz w:val="24"/>
          <w:szCs w:val="24"/>
        </w:rPr>
        <w:t>Поставщик гарантирует, что Оборудование является новым, неиспользованным, серийно выпускаемым.</w:t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  <w:t>Поставщик гарантирует, что Оборудование не имеет дефектов, связанных с конструкцией, материалами или функционированием при штатном использовании Оборудования в соответствии со технической и (или) эксплуатационной документацией производителя (изготовителя) Оборудования.</w:t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  <w:t>Поставщик предоставляет Заказчику гарантии производителя (изготовителя) Оборудования, оформленные соответствующими гарантийными талонами или аналогичными документами, подтверждающими надлежащее качество материалов, используемых для изготовления Оборудования, а также надлежащее качество Оборудования.</w:t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  <w:t>Поставщик гарантирует полное соответствие поставляемого Оборудования условиям Контракта, устранение неисправностей, связанных с дефектами производства, устранение неисправностей посредством замены запасных частей.</w:t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FF0000"/>
        </w:rPr>
        <w:t xml:space="preserve"> </w:t>
      </w:r>
      <w:r>
        <w:rPr>
          <w:rFonts w:cs="Tahoma" w:ascii="PT Astra Serif" w:hAnsi="PT Astra Serif"/>
        </w:rPr>
        <w:t>Гарантия производителя на Оборудование составляет не менее 12 месяцев.</w:t>
      </w:r>
      <w:r>
        <w:rPr>
          <w:rFonts w:cs="Tahoma" w:ascii="PT Astra Serif" w:hAnsi="PT Astra Serif"/>
          <w:color w:val="FF0000"/>
        </w:rPr>
        <w:t xml:space="preserve"> </w:t>
      </w:r>
      <w:r>
        <w:rPr>
          <w:rFonts w:ascii="PT Astra Serif" w:hAnsi="PT Astra Serif"/>
        </w:rPr>
        <w:t>Гарантия Поставщика, должна быть не менее чем срок действия гарантии производителя данного оборудования.</w:t>
      </w:r>
      <w:r>
        <w:rPr>
          <w:rFonts w:cs="Tahoma" w:ascii="PT Astra Serif" w:hAnsi="PT Astra Serif"/>
          <w:color w:val="000000"/>
        </w:rPr>
        <w:t xml:space="preserve"> Гарантийный срок начинает исчисляться со дня подписания соответствующего Акта ввода Оборудования в эксплуатацию.</w:t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  <w:t xml:space="preserve"> </w:t>
      </w:r>
      <w:r>
        <w:rPr>
          <w:rFonts w:cs="Tahoma" w:ascii="PT Astra Serif" w:hAnsi="PT Astra Serif"/>
          <w:color w:val="000000"/>
        </w:rPr>
        <w:t xml:space="preserve">Неисправное или дефектное Оборудование будет возвращено Поставщику за его счет, </w:t>
      </w:r>
      <w:r>
        <w:rPr>
          <w:rFonts w:ascii="PT Astra Serif" w:hAnsi="PT Astra Serif"/>
        </w:rPr>
        <w:t>в течение 10 рабочих дней со дня получения извещения о выявлении таких дефектов</w:t>
      </w:r>
      <w:r>
        <w:rPr>
          <w:rFonts w:cs="Tahoma" w:ascii="PT Astra Serif" w:hAnsi="PT Astra Serif"/>
          <w:color w:val="000000"/>
        </w:rPr>
        <w:t>. В случае замены или исправления дефектного Оборудования гарантийный срок на данное Оборудование продлевается.</w:t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Качество подлежащего поставке Оборудования должно быть подтверждено предоставлением вместе с поставкой документов подтверждающих соответствие Оборудования требованиям, установленным в соответствии с законодательством РФ: сертификат соответствия Госстандарта РФ, </w:t>
      </w:r>
      <w:r>
        <w:rPr>
          <w:rFonts w:ascii="PT Astra Serif" w:hAnsi="PT Astra Serif"/>
          <w:bCs/>
        </w:rPr>
        <w:t>в случае обязательной сертификации</w:t>
      </w:r>
      <w:r>
        <w:rPr>
          <w:rFonts w:ascii="PT Astra Serif" w:hAnsi="PT Astra Serif"/>
        </w:rPr>
        <w:t xml:space="preserve"> или декларация о соответствии</w:t>
      </w:r>
      <w:r>
        <w:rPr>
          <w:rStyle w:val="Style17"/>
          <w:rFonts w:ascii="PT Astra Serif" w:hAnsi="PT Astra Serif"/>
          <w:spacing w:val="-9"/>
        </w:rPr>
        <w:t xml:space="preserve">, </w:t>
      </w:r>
      <w:r>
        <w:rPr>
          <w:rFonts w:ascii="PT Astra Serif" w:hAnsi="PT Astra Serif"/>
        </w:rPr>
        <w:t xml:space="preserve"> инструкция по эксплуатации на русском языке и другие документы по качеству, предусмотренные законодательством РФ. </w:t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монтаж и наладка поставленного оборудования.</w:t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jc w:val="both"/>
        <w:rPr>
          <w:rFonts w:ascii="PT Astra Serif" w:hAnsi="PT Astra Serif"/>
        </w:rPr>
      </w:pPr>
      <w:r>
        <w:rPr/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134" w:right="567" w:header="0" w:top="45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87f80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e9438b"/>
    <w:rPr>
      <w:rFonts w:ascii="Segoe UI" w:hAnsi="Segoe UI" w:cs="Segoe UI"/>
      <w:sz w:val="18"/>
      <w:szCs w:val="18"/>
    </w:rPr>
  </w:style>
  <w:style w:type="character" w:styleId="Style16" w:customStyle="1">
    <w:name w:val="Основной текст с отступом Знак"/>
    <w:basedOn w:val="DefaultParagraphFont"/>
    <w:link w:val="a7"/>
    <w:qFormat/>
    <w:rsid w:val="0041583f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7" w:customStyle="1">
    <w:name w:val="Основной шрифт"/>
    <w:qFormat/>
    <w:rsid w:val="0041583f"/>
    <w:rPr/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9438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3a59"/>
    <w:pPr>
      <w:spacing w:before="0" w:after="160"/>
      <w:ind w:left="720" w:hanging="0"/>
      <w:contextualSpacing/>
    </w:pPr>
    <w:rPr/>
  </w:style>
  <w:style w:type="paragraph" w:styleId="Style23">
    <w:name w:val="Body Text Indent"/>
    <w:basedOn w:val="Normal"/>
    <w:link w:val="a8"/>
    <w:rsid w:val="0041583f"/>
    <w:pPr>
      <w:spacing w:lineRule="auto" w:line="240" w:before="0" w:after="120"/>
      <w:ind w:left="283" w:hanging="0"/>
      <w:jc w:val="both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S1" w:customStyle="1">
    <w:name w:val="s_1"/>
    <w:basedOn w:val="Normal"/>
    <w:qFormat/>
    <w:rsid w:val="004158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LibreOffice/5.1.6.2$Linux_X86_64 LibreOffice_project/10m0$Build-2</Application>
  <Pages>1</Pages>
  <Words>1321</Words>
  <CharactersWithSpaces>7532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2017-11-27T13:57:00Z</dcterms:created>
  <dc:creator>MTO 0</dc:creator>
  <dc:description/>
  <dc:language>ru-RU</dc:language>
  <cp:lastModifiedBy/>
  <cp:lastPrinted>2017-12-27T16:08:00Z</cp:lastPrinted>
  <dcterms:modified xsi:type="dcterms:W3CDTF">2019-04-12T14:30:00Z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