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152" w:rsidRDefault="00BD674B" w:rsidP="00BD674B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Заявка.</w:t>
      </w:r>
    </w:p>
    <w:p w:rsidR="00BD674B" w:rsidRDefault="00BD674B" w:rsidP="00BD674B">
      <w:pPr>
        <w:rPr>
          <w:sz w:val="28"/>
          <w:szCs w:val="28"/>
        </w:rPr>
      </w:pPr>
      <w:r w:rsidRPr="00BD674B">
        <w:rPr>
          <w:sz w:val="28"/>
          <w:szCs w:val="28"/>
        </w:rPr>
        <w:t>Насос</w:t>
      </w:r>
      <w:r>
        <w:rPr>
          <w:sz w:val="28"/>
          <w:szCs w:val="28"/>
        </w:rPr>
        <w:t xml:space="preserve"> </w:t>
      </w:r>
      <w:r w:rsidRPr="00BD674B">
        <w:rPr>
          <w:sz w:val="28"/>
          <w:szCs w:val="28"/>
        </w:rPr>
        <w:t>Для химически активных и агрессивных жидкостей, горизонтальный двух поршневой, подача до 100 м3/ч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Буровой насос предназначен для нагнетания промывочной жидкости (воды, глинистого раствора) в скважину при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геологоразведочном и структурно-поисковом бурении.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Тип насоса - горизонтальный, двух поршневой, двухстороннего действия: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-со шкивом с правой стороны исполнения (01);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-мощность насоса - 50кВт;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-исполнение шкива –правый;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-производительность, л/с=6,4-11,0;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-предельное давление насоса (при диаметре цилиндровой втулки 90мм, при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 xml:space="preserve"> частоте двойных ходов поршня в минуту 105) - 6,3Мпа;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-диаметры цилиндровых втулок - 90,100,110,120мм;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-длина хода поршня, мм -160;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-вакуумная высота всасывания м, не менее - 3;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-диаметр всасывающего патрубка -113мм.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Маркировка и упаковка: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На каждом насосе крепится коррозионностойкая металлическая табличка с указанием: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-товарный знак предприятия-изготовителя;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-наименование и условное обозначение насоса;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-порядковый номер насоса;</w:t>
      </w:r>
    </w:p>
    <w:p w:rsidR="00BD674B" w:rsidRP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-</w:t>
      </w:r>
      <w:proofErr w:type="gramStart"/>
      <w:r w:rsidRPr="00BD674B">
        <w:rPr>
          <w:sz w:val="24"/>
          <w:szCs w:val="24"/>
        </w:rPr>
        <w:t>дата(</w:t>
      </w:r>
      <w:proofErr w:type="gramEnd"/>
      <w:r w:rsidRPr="00BD674B">
        <w:rPr>
          <w:sz w:val="24"/>
          <w:szCs w:val="24"/>
        </w:rPr>
        <w:t>месяц и год изготовления)</w:t>
      </w:r>
    </w:p>
    <w:p w:rsidR="00BD674B" w:rsidRDefault="00BD674B" w:rsidP="00BD674B">
      <w:pPr>
        <w:rPr>
          <w:sz w:val="24"/>
          <w:szCs w:val="24"/>
        </w:rPr>
      </w:pPr>
      <w:r w:rsidRPr="00BD674B">
        <w:rPr>
          <w:sz w:val="24"/>
          <w:szCs w:val="24"/>
        </w:rPr>
        <w:t>Гарантия: не менее 12 (двенадцать) месяцев с даты поставки товара.</w:t>
      </w:r>
      <w:r w:rsidRPr="00BD674B">
        <w:rPr>
          <w:sz w:val="24"/>
          <w:szCs w:val="24"/>
        </w:rPr>
        <w:cr/>
      </w:r>
    </w:p>
    <w:p w:rsidR="00BD674B" w:rsidRPr="00BD674B" w:rsidRDefault="00BD674B" w:rsidP="00BD674B">
      <w:pPr>
        <w:rPr>
          <w:b/>
          <w:sz w:val="24"/>
          <w:szCs w:val="24"/>
        </w:rPr>
      </w:pPr>
      <w:r w:rsidRPr="00BD674B">
        <w:rPr>
          <w:b/>
          <w:sz w:val="24"/>
          <w:szCs w:val="24"/>
        </w:rPr>
        <w:t>Количество- 6 штук</w:t>
      </w:r>
      <w:bookmarkStart w:id="0" w:name="_GoBack"/>
      <w:bookmarkEnd w:id="0"/>
    </w:p>
    <w:sectPr w:rsidR="00BD674B" w:rsidRPr="00BD6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FDF"/>
    <w:rsid w:val="00113152"/>
    <w:rsid w:val="00235FDF"/>
    <w:rsid w:val="00BD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20235-619A-41AA-AF62-9B39814C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Жантель Таукебаев</dc:creator>
  <cp:keywords/>
  <dc:description/>
  <cp:lastModifiedBy>Жантель Таукебаев</cp:lastModifiedBy>
  <cp:revision>3</cp:revision>
  <dcterms:created xsi:type="dcterms:W3CDTF">2019-04-16T05:59:00Z</dcterms:created>
  <dcterms:modified xsi:type="dcterms:W3CDTF">2019-04-16T06:00:00Z</dcterms:modified>
</cp:coreProperties>
</file>