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3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7064"/>
      </w:tblGrid>
      <w:tr w:rsidR="00B64E53" w:rsidTr="00B64E53">
        <w:trPr>
          <w:trHeight w:val="397"/>
          <w:jc w:val="center"/>
        </w:trPr>
        <w:tc>
          <w:tcPr>
            <w:tcW w:w="2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53" w:rsidRDefault="00B64E53">
            <w:pPr>
              <w:pStyle w:val="msonormalmailrucssattributepostfix"/>
            </w:pPr>
            <w:r>
              <w:t>Скамейка – 38 штук</w:t>
            </w:r>
          </w:p>
          <w:p w:rsidR="00B64E53" w:rsidRDefault="00B64E53">
            <w:pPr>
              <w:pStyle w:val="msonormalmailrucssattributepostfix"/>
            </w:pPr>
            <w:r>
              <w:t> </w:t>
            </w:r>
          </w:p>
        </w:tc>
        <w:tc>
          <w:tcPr>
            <w:tcW w:w="7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 xml:space="preserve">Скамейка с подлокотниками в установленном </w:t>
            </w:r>
            <w:proofErr w:type="gramStart"/>
            <w:r>
              <w:t>виде</w:t>
            </w:r>
            <w:proofErr w:type="gramEnd"/>
            <w:r>
              <w:t xml:space="preserve"> длиной  менее 1950(±10)мм шириной 615(±10)мм, высота 540(±10)мм, высота сидения от уровня площадки 430(±10)мм. Каркас скамейки из металлической трубы прямоугольного сечения, с размерами 20х40 мм стенка 4мм, окрашенной полимерно-порошковой покрытием.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>Деревянные элементы окрашены экологическими атмосферостойкими красками 2-х слоев.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 xml:space="preserve">Все края и углы деревянных </w:t>
            </w:r>
            <w:proofErr w:type="gramStart"/>
            <w:r>
              <w:t>элементов</w:t>
            </w:r>
            <w:proofErr w:type="gramEnd"/>
            <w:r>
              <w:t xml:space="preserve"> ошлифованные края и плавные радиусы </w:t>
            </w:r>
            <w:proofErr w:type="spellStart"/>
            <w:r>
              <w:t>скругления</w:t>
            </w:r>
            <w:proofErr w:type="spellEnd"/>
            <w:r>
              <w:t>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>Сборка на оцинкованные крепежные метизы, на все выступающие концы болтовых соединений установлены пластиковые защитные колпачки со съемными заглушками.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>Металлические элементы окрашены порошково-полимерным покрытием.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>Комплектация паспорт изделия, комплектовочную ведомость, схему сборки, сертификат соответствия.</w:t>
            </w:r>
          </w:p>
        </w:tc>
      </w:tr>
      <w:tr w:rsidR="00B64E53" w:rsidTr="00B64E53">
        <w:trPr>
          <w:trHeight w:val="397"/>
          <w:jc w:val="center"/>
        </w:trPr>
        <w:tc>
          <w:tcPr>
            <w:tcW w:w="2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53" w:rsidRDefault="00B64E53">
            <w:pPr>
              <w:pStyle w:val="msonormalmailrucssattributepostfix"/>
            </w:pPr>
            <w:r>
              <w:t>Урна – 38 штук</w:t>
            </w:r>
          </w:p>
        </w:tc>
        <w:tc>
          <w:tcPr>
            <w:tcW w:w="7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 xml:space="preserve">Урна в установленном </w:t>
            </w:r>
            <w:proofErr w:type="gramStart"/>
            <w:r>
              <w:t>виде</w:t>
            </w:r>
            <w:proofErr w:type="gramEnd"/>
            <w:r>
              <w:t xml:space="preserve"> длиной не менее 470 мм, шириной не менее 470 мм, высотой не менее 470 мм должна предусматривать наземный вариант установки.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>Урна должна иметь бак ёмкостью не менее 30 литров, выполненный из листового оцинкованного металла толщиной не менее 3мм.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 xml:space="preserve">Ножки урны выполняются из железного квадрата сечением 12*12 мм. Урна окрашивается </w:t>
            </w:r>
            <w:proofErr w:type="gramStart"/>
            <w:r>
              <w:t>полимерно-порошковой</w:t>
            </w:r>
            <w:proofErr w:type="gramEnd"/>
            <w:r>
              <w:t xml:space="preserve"> покрытием. Урна должна иметь возможность крепления к земле и бетону и иметь возможность опрокидывания для уборки мусора</w:t>
            </w:r>
          </w:p>
          <w:p w:rsidR="00B64E53" w:rsidRDefault="00B64E53">
            <w:pPr>
              <w:pStyle w:val="msonormalmailrucssattributepostfix"/>
              <w:spacing w:line="276" w:lineRule="auto"/>
              <w:jc w:val="both"/>
            </w:pPr>
            <w:r>
              <w:t>Все металлические элементы должны иметь порошково-полимерное покрытие по ГОСТ 9.410-88.</w:t>
            </w:r>
          </w:p>
        </w:tc>
      </w:tr>
    </w:tbl>
    <w:p w:rsidR="00995C5A" w:rsidRDefault="00995C5A">
      <w:bookmarkStart w:id="0" w:name="_GoBack"/>
      <w:bookmarkEnd w:id="0"/>
    </w:p>
    <w:sectPr w:rsidR="00995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17"/>
    <w:rsid w:val="00995C5A"/>
    <w:rsid w:val="00B64E53"/>
    <w:rsid w:val="00CC6D92"/>
    <w:rsid w:val="00E6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5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B64E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5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B64E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>АБАК-ПРЕСС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Мащенкова Юлия Валерьевна</dc:creator>
  <cp:keywords/>
  <dc:description/>
  <cp:lastModifiedBy>Мащенкова Юлия Валерьевна</cp:lastModifiedBy>
  <cp:revision>2</cp:revision>
  <dcterms:created xsi:type="dcterms:W3CDTF">2019-04-22T12:43:00Z</dcterms:created>
  <dcterms:modified xsi:type="dcterms:W3CDTF">2019-04-22T12:43:00Z</dcterms:modified>
</cp:coreProperties>
</file>