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78" w:type="dxa"/>
        <w:tblInd w:w="-885" w:type="dxa"/>
        <w:tblLook w:val="04A0" w:firstRow="1" w:lastRow="0" w:firstColumn="1" w:lastColumn="0" w:noHBand="0" w:noVBand="1"/>
      </w:tblPr>
      <w:tblGrid>
        <w:gridCol w:w="550"/>
        <w:gridCol w:w="6426"/>
        <w:gridCol w:w="1134"/>
        <w:gridCol w:w="850"/>
        <w:gridCol w:w="1418"/>
      </w:tblGrid>
      <w:tr w:rsidR="00215BA4" w:rsidRPr="00D31730" w:rsidTr="00C87604">
        <w:tc>
          <w:tcPr>
            <w:tcW w:w="550" w:type="dxa"/>
          </w:tcPr>
          <w:p w:rsidR="00215BA4" w:rsidRPr="00D31730" w:rsidRDefault="00215BA4" w:rsidP="00C87604">
            <w:pPr>
              <w:jc w:val="center"/>
              <w:rPr>
                <w:b/>
              </w:rPr>
            </w:pPr>
            <w:r w:rsidRPr="00D31730">
              <w:rPr>
                <w:b/>
              </w:rPr>
              <w:t>№</w:t>
            </w:r>
          </w:p>
        </w:tc>
        <w:tc>
          <w:tcPr>
            <w:tcW w:w="6426" w:type="dxa"/>
          </w:tcPr>
          <w:p w:rsidR="00215BA4" w:rsidRPr="00D31730" w:rsidRDefault="00215BA4" w:rsidP="00C87604">
            <w:pPr>
              <w:jc w:val="center"/>
              <w:rPr>
                <w:b/>
              </w:rPr>
            </w:pPr>
            <w:r w:rsidRPr="00D31730">
              <w:rPr>
                <w:b/>
              </w:rPr>
              <w:t>Наименование, функциональные характеристики (потребительские свойства), количественные и качественные характеристики товара.</w:t>
            </w:r>
          </w:p>
        </w:tc>
        <w:tc>
          <w:tcPr>
            <w:tcW w:w="1134" w:type="dxa"/>
          </w:tcPr>
          <w:p w:rsidR="00215BA4" w:rsidRPr="00D31730" w:rsidRDefault="00215BA4" w:rsidP="00C87604">
            <w:pPr>
              <w:jc w:val="center"/>
              <w:rPr>
                <w:b/>
              </w:rPr>
            </w:pPr>
            <w:r w:rsidRPr="00D31730">
              <w:rPr>
                <w:b/>
              </w:rPr>
              <w:t>Ед.изм.</w:t>
            </w:r>
          </w:p>
        </w:tc>
        <w:tc>
          <w:tcPr>
            <w:tcW w:w="850" w:type="dxa"/>
          </w:tcPr>
          <w:p w:rsidR="00215BA4" w:rsidRPr="00D31730" w:rsidRDefault="00215BA4" w:rsidP="00C87604">
            <w:pPr>
              <w:jc w:val="center"/>
              <w:rPr>
                <w:b/>
              </w:rPr>
            </w:pPr>
            <w:r w:rsidRPr="00D31730">
              <w:rPr>
                <w:b/>
              </w:rPr>
              <w:t>Кол-во</w:t>
            </w:r>
          </w:p>
        </w:tc>
        <w:tc>
          <w:tcPr>
            <w:tcW w:w="1418" w:type="dxa"/>
          </w:tcPr>
          <w:p w:rsidR="00215BA4" w:rsidRPr="00D31730" w:rsidRDefault="00215BA4" w:rsidP="00C87604">
            <w:pPr>
              <w:jc w:val="center"/>
              <w:rPr>
                <w:b/>
              </w:rPr>
            </w:pPr>
            <w:r w:rsidRPr="00D31730">
              <w:rPr>
                <w:b/>
              </w:rPr>
              <w:t>Средняя цена за ед. товара, руб.</w:t>
            </w:r>
          </w:p>
        </w:tc>
      </w:tr>
      <w:tr w:rsidR="00215BA4" w:rsidRPr="00D31730" w:rsidTr="00C87604">
        <w:tc>
          <w:tcPr>
            <w:tcW w:w="550" w:type="dxa"/>
          </w:tcPr>
          <w:p w:rsidR="00215BA4" w:rsidRPr="00D31730" w:rsidRDefault="00215BA4" w:rsidP="00C87604">
            <w:pPr>
              <w:jc w:val="center"/>
            </w:pPr>
            <w:r w:rsidRPr="00D31730">
              <w:t>1</w:t>
            </w:r>
          </w:p>
        </w:tc>
        <w:tc>
          <w:tcPr>
            <w:tcW w:w="6426" w:type="dxa"/>
          </w:tcPr>
          <w:p w:rsidR="00215BA4" w:rsidRPr="00D31730" w:rsidRDefault="00215BA4" w:rsidP="00C87604">
            <w:r w:rsidRPr="00D31730">
              <w:rPr>
                <w:b/>
              </w:rPr>
              <w:t>Кровать медицинская</w:t>
            </w:r>
            <w:r w:rsidRPr="00D31730">
              <w:t>, представляет собой разборную конструкцию, состоящую из каркаса, спинки высокой и спинки низкой.</w:t>
            </w:r>
          </w:p>
          <w:p w:rsidR="00215BA4" w:rsidRPr="00D31730" w:rsidRDefault="00215BA4" w:rsidP="00C87604">
            <w:r w:rsidRPr="00D31730">
              <w:t xml:space="preserve">Длина кровати </w:t>
            </w:r>
            <w:smartTag w:uri="urn:schemas-microsoft-com:office:smarttags" w:element="metricconverter">
              <w:smartTagPr>
                <w:attr w:name="ProductID" w:val="2020 мм"/>
              </w:smartTagPr>
              <w:r w:rsidRPr="00D31730">
                <w:t>2020 мм</w:t>
              </w:r>
            </w:smartTag>
            <w:r w:rsidRPr="00D31730">
              <w:t xml:space="preserve">, ширина </w:t>
            </w:r>
            <w:smartTag w:uri="urn:schemas-microsoft-com:office:smarttags" w:element="metricconverter">
              <w:smartTagPr>
                <w:attr w:name="ProductID" w:val="905 мм"/>
              </w:smartTagPr>
              <w:r w:rsidRPr="00D31730">
                <w:t>905 мм</w:t>
              </w:r>
            </w:smartTag>
            <w:r w:rsidRPr="00D31730">
              <w:t xml:space="preserve">, высота спинки низкой не менее 755 и не более </w:t>
            </w:r>
            <w:smartTag w:uri="urn:schemas-microsoft-com:office:smarttags" w:element="metricconverter">
              <w:smartTagPr>
                <w:attr w:name="ProductID" w:val="760 мм"/>
              </w:smartTagPr>
              <w:r w:rsidRPr="00D31730">
                <w:t>760 мм</w:t>
              </w:r>
            </w:smartTag>
            <w:r w:rsidRPr="00D31730">
              <w:t xml:space="preserve">, высота спинки высокой не </w:t>
            </w:r>
            <w:proofErr w:type="gramStart"/>
            <w:r w:rsidRPr="00D31730">
              <w:t xml:space="preserve">менее  </w:t>
            </w:r>
            <w:smartTag w:uri="urn:schemas-microsoft-com:office:smarttags" w:element="metricconverter">
              <w:smartTagPr>
                <w:attr w:name="ProductID" w:val="880 мм"/>
              </w:smartTagPr>
              <w:r w:rsidRPr="00D31730">
                <w:t>880</w:t>
              </w:r>
              <w:proofErr w:type="gramEnd"/>
              <w:r w:rsidRPr="00D31730">
                <w:t xml:space="preserve"> мм и</w:t>
              </w:r>
            </w:smartTag>
            <w:r w:rsidRPr="00D31730">
              <w:t xml:space="preserve"> не более 890.</w:t>
            </w:r>
          </w:p>
          <w:p w:rsidR="00215BA4" w:rsidRPr="00D31730" w:rsidRDefault="00215BA4" w:rsidP="00C87604">
            <w:r w:rsidRPr="00D31730">
              <w:t xml:space="preserve">Каркас гнутый, выполнен из стальной электросварной, полуовальной трубы сечения </w:t>
            </w:r>
          </w:p>
          <w:p w:rsidR="00215BA4" w:rsidRPr="00D31730" w:rsidRDefault="00215BA4" w:rsidP="00C87604">
            <w:r w:rsidRPr="00D31730">
              <w:t xml:space="preserve">40 мм*25 мм* </w:t>
            </w:r>
            <w:smartTag w:uri="urn:schemas-microsoft-com:office:smarttags" w:element="metricconverter">
              <w:smartTagPr>
                <w:attr w:name="ProductID" w:val="1,35 мм"/>
              </w:smartTagPr>
              <w:r w:rsidRPr="00D31730">
                <w:t>1,35 мм</w:t>
              </w:r>
            </w:smartTag>
            <w:r w:rsidRPr="00D31730">
              <w:t xml:space="preserve">, методом гибки. Полотно каркаса – сварная сетка, изготовленная из проволоки диаметром не менее </w:t>
            </w:r>
            <w:smartTag w:uri="urn:schemas-microsoft-com:office:smarttags" w:element="metricconverter">
              <w:smartTagPr>
                <w:attr w:name="ProductID" w:val="3,8 мм"/>
              </w:smartTagPr>
              <w:r w:rsidRPr="00D31730">
                <w:t>3,8 мм</w:t>
              </w:r>
            </w:smartTag>
            <w:r w:rsidRPr="00D31730">
              <w:t xml:space="preserve">, с размером ячейки 100х65 мм. К каркасу для увеличения жесткости должны быть приварены две перемычки, изготовленные из трубы круглого сечения Ø 20х1,5 мм. Спинка высокая должна быть выполнена из трех стальных, электросварных труб круглого сечения Ø 45х1,2 мм, Ø 38х1,2 мм, Ø 30х1,2 </w:t>
            </w:r>
            <w:proofErr w:type="gramStart"/>
            <w:r w:rsidRPr="00D31730">
              <w:t>мм ,</w:t>
            </w:r>
            <w:proofErr w:type="gramEnd"/>
            <w:r w:rsidRPr="00D31730">
              <w:t xml:space="preserve"> методом гибки, сваренных между собой. Спинка низкая должна быть выполнена из двух стальных, электросварных труб круглого сечения Ø 45х1,2 мм, Ø 38х1,2 мм, сваренных между собой. Открытые концы труб должны быть закрыты полиэтиленовыми заглушками.</w:t>
            </w:r>
          </w:p>
          <w:p w:rsidR="00215BA4" w:rsidRPr="00D31730" w:rsidRDefault="00215BA4" w:rsidP="00C87604">
            <w:r w:rsidRPr="00D31730">
              <w:t xml:space="preserve">Спинки с каркасом должны собираться при помощи крючков и петель, клинковым методом.  Изделие должно быть стойким к механическим повреждениям защищено декоративным покрытием, выполненное порошковыми эпоксидно - полиэфирными красками. Покрытие должно обеспечивать длительный срок эксплуатации.  Максимальная равномерно-распределительная нагрузка на одно спальное место - не более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31730">
                <w:t>120 кг</w:t>
              </w:r>
            </w:smartTag>
            <w:r w:rsidRPr="00D31730">
              <w:t xml:space="preserve">. Наружные поверхности кровати должны быть устойчивы к многократной дезинфекции.  </w:t>
            </w:r>
          </w:p>
          <w:p w:rsidR="00215BA4" w:rsidRPr="00D31730" w:rsidRDefault="00215BA4" w:rsidP="00C87604">
            <w:r w:rsidRPr="00D31730">
              <w:t>Гарантийный срок службы не менее 10 лет.</w:t>
            </w:r>
          </w:p>
        </w:tc>
        <w:tc>
          <w:tcPr>
            <w:tcW w:w="1134" w:type="dxa"/>
            <w:vAlign w:val="center"/>
          </w:tcPr>
          <w:p w:rsidR="00215BA4" w:rsidRPr="00D31730" w:rsidRDefault="00215BA4" w:rsidP="00C87604">
            <w:pPr>
              <w:jc w:val="center"/>
            </w:pPr>
            <w:r w:rsidRPr="00D31730">
              <w:t>шт.</w:t>
            </w:r>
          </w:p>
        </w:tc>
        <w:tc>
          <w:tcPr>
            <w:tcW w:w="850" w:type="dxa"/>
            <w:vAlign w:val="center"/>
          </w:tcPr>
          <w:p w:rsidR="00215BA4" w:rsidRPr="00D31730" w:rsidRDefault="00215BA4" w:rsidP="00C87604">
            <w:pPr>
              <w:jc w:val="center"/>
            </w:pPr>
            <w:r w:rsidRPr="00D31730">
              <w:t>200</w:t>
            </w:r>
          </w:p>
        </w:tc>
        <w:tc>
          <w:tcPr>
            <w:tcW w:w="1418" w:type="dxa"/>
            <w:vAlign w:val="center"/>
          </w:tcPr>
          <w:p w:rsidR="00215BA4" w:rsidRPr="00D31730" w:rsidRDefault="00215BA4" w:rsidP="00C87604">
            <w:pPr>
              <w:jc w:val="center"/>
            </w:pPr>
            <w:r w:rsidRPr="00D31730">
              <w:t>4997,33</w:t>
            </w:r>
          </w:p>
        </w:tc>
      </w:tr>
      <w:tr w:rsidR="00215BA4" w:rsidRPr="00D31730" w:rsidTr="00C87604">
        <w:tc>
          <w:tcPr>
            <w:tcW w:w="550" w:type="dxa"/>
          </w:tcPr>
          <w:p w:rsidR="00215BA4" w:rsidRPr="00D31730" w:rsidRDefault="00215BA4" w:rsidP="00C87604">
            <w:pPr>
              <w:jc w:val="center"/>
            </w:pPr>
            <w:r w:rsidRPr="00D31730">
              <w:t>2</w:t>
            </w:r>
          </w:p>
        </w:tc>
        <w:tc>
          <w:tcPr>
            <w:tcW w:w="6426" w:type="dxa"/>
          </w:tcPr>
          <w:p w:rsidR="00215BA4" w:rsidRPr="00D31730" w:rsidRDefault="00215BA4" w:rsidP="00C87604">
            <w:r w:rsidRPr="00D31730">
              <w:rPr>
                <w:b/>
              </w:rPr>
              <w:t>Матрас медицинский</w:t>
            </w:r>
            <w:r w:rsidRPr="00D31730">
              <w:t xml:space="preserve">. Длина не менее 1900 и не более 1920 мм, ширина не менее 900 и не более 920 мм, высота не менее 100 и не более 110 мм. Наполнитель должен состоять из двух слоев: 1 слой, высотой не </w:t>
            </w:r>
            <w:proofErr w:type="gramStart"/>
            <w:r w:rsidRPr="00D31730">
              <w:t>менее  60</w:t>
            </w:r>
            <w:proofErr w:type="gramEnd"/>
            <w:r w:rsidRPr="00D31730">
              <w:t xml:space="preserve"> и не более 70 мм: цельный лист пенополиуретана вторичного вспенивания, плотностью не менее 60 и не более 70 кг/м³. 2 слой, </w:t>
            </w:r>
            <w:proofErr w:type="gramStart"/>
            <w:r w:rsidRPr="00D31730">
              <w:t>высотой  не</w:t>
            </w:r>
            <w:proofErr w:type="gramEnd"/>
            <w:r w:rsidRPr="00D31730">
              <w:t xml:space="preserve"> менее 40 и не более 50 мм: пенополиуретан, плотностью не менее не менее 20 и не более 30 кг/м³. Чехол должен иметь П-образную молнию, расположенную посередине узкой торцевой части изделия и заходящую на длинные стороны на 20 см. Чехол на матрац должен быть изготовлен из мембранной ткани с антискользящим покрытием. Состав ткани: полиэстер не менее 97%, полиуретан не менее 3%. Плотность ткани не менее 115 г/м². Изделие должно иметь две поверхности, без швов. Все соединения (швы) ткани чехла должны быть </w:t>
            </w:r>
            <w:r w:rsidRPr="00D31730">
              <w:lastRenderedPageBreak/>
              <w:t xml:space="preserve">герметизированы полиуретановой лентой. Изделие должно иметь индивидуальную упаковку из прозрачного полиэтилена, обеспечивающую сохранность товара при транспортировке и хранении. Упаковка цельная, не должна иметь вскрытий, вмятин, порезов. Гарантийный срок должен быть не менее одного года. </w:t>
            </w:r>
          </w:p>
        </w:tc>
        <w:tc>
          <w:tcPr>
            <w:tcW w:w="1134" w:type="dxa"/>
            <w:vAlign w:val="center"/>
          </w:tcPr>
          <w:p w:rsidR="00215BA4" w:rsidRPr="00D31730" w:rsidRDefault="00215BA4" w:rsidP="00C87604">
            <w:pPr>
              <w:jc w:val="center"/>
            </w:pPr>
            <w:r w:rsidRPr="00D31730">
              <w:lastRenderedPageBreak/>
              <w:t>шт.</w:t>
            </w:r>
          </w:p>
        </w:tc>
        <w:tc>
          <w:tcPr>
            <w:tcW w:w="850" w:type="dxa"/>
            <w:vAlign w:val="center"/>
          </w:tcPr>
          <w:p w:rsidR="00215BA4" w:rsidRPr="00D31730" w:rsidRDefault="00215BA4" w:rsidP="00C87604">
            <w:pPr>
              <w:jc w:val="center"/>
            </w:pPr>
            <w:r w:rsidRPr="00D31730">
              <w:t>200</w:t>
            </w:r>
          </w:p>
        </w:tc>
        <w:tc>
          <w:tcPr>
            <w:tcW w:w="1418" w:type="dxa"/>
            <w:vAlign w:val="center"/>
          </w:tcPr>
          <w:p w:rsidR="00215BA4" w:rsidRPr="00D31730" w:rsidRDefault="00215BA4" w:rsidP="00C87604">
            <w:pPr>
              <w:jc w:val="center"/>
            </w:pPr>
            <w:r w:rsidRPr="00D31730">
              <w:t>3349,33</w:t>
            </w:r>
          </w:p>
        </w:tc>
      </w:tr>
    </w:tbl>
    <w:p w:rsidR="00215BA4" w:rsidRPr="00D31730" w:rsidRDefault="00215BA4" w:rsidP="00215BA4"/>
    <w:p w:rsidR="00215BA4" w:rsidRPr="00D31730" w:rsidRDefault="00A01903" w:rsidP="00215BA4">
      <w:pPr>
        <w:pStyle w:val="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1.1</w:t>
      </w:r>
      <w:bookmarkStart w:id="0" w:name="_GoBack"/>
      <w:bookmarkEnd w:id="0"/>
      <w:r w:rsidR="00215BA4" w:rsidRPr="00D31730">
        <w:rPr>
          <w:rFonts w:ascii="Times New Roman" w:eastAsia="Arial Unicode MS" w:hAnsi="Times New Roman"/>
          <w:b/>
          <w:sz w:val="24"/>
          <w:szCs w:val="24"/>
          <w:lang w:eastAsia="ar-SA"/>
        </w:rPr>
        <w:t>.Требования к упаковке:</w:t>
      </w:r>
      <w:r w:rsidR="00215BA4" w:rsidRPr="00D31730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  <w:r w:rsidR="00215BA4" w:rsidRPr="00D31730">
        <w:rPr>
          <w:rFonts w:ascii="Times New Roman" w:hAnsi="Times New Roman"/>
          <w:sz w:val="24"/>
          <w:szCs w:val="24"/>
        </w:rPr>
        <w:t>Поставляемый Товар должен отгружаться в упаковке, надлежащим образом, чтобы исключить порчу и/или уничтожение Товара на период поставки, до приемки его Заказчиком, включая условия перегрузки.</w:t>
      </w:r>
    </w:p>
    <w:p w:rsidR="00215BA4" w:rsidRPr="00D31730" w:rsidRDefault="00215BA4" w:rsidP="00215BA4">
      <w:pPr>
        <w:pStyle w:val="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730">
        <w:rPr>
          <w:rFonts w:ascii="Times New Roman" w:hAnsi="Times New Roman"/>
          <w:sz w:val="24"/>
          <w:szCs w:val="24"/>
        </w:rPr>
        <w:t xml:space="preserve"> Тара не является многооборотной и возврату не подлежит.</w:t>
      </w:r>
    </w:p>
    <w:p w:rsidR="00215BA4" w:rsidRPr="00D31730" w:rsidRDefault="00215BA4" w:rsidP="00215BA4">
      <w:pPr>
        <w:pStyle w:val="1"/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31730">
        <w:rPr>
          <w:rFonts w:ascii="Times New Roman" w:hAnsi="Times New Roman"/>
          <w:sz w:val="24"/>
          <w:szCs w:val="24"/>
        </w:rPr>
        <w:t xml:space="preserve">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Товара.</w:t>
      </w:r>
      <w:r w:rsidRPr="00D3173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15BA4" w:rsidRPr="00D31730" w:rsidRDefault="00215BA4" w:rsidP="00A01903">
      <w:pPr>
        <w:ind w:firstLine="709"/>
        <w:jc w:val="both"/>
        <w:rPr>
          <w:snapToGrid w:val="0"/>
        </w:rPr>
      </w:pPr>
    </w:p>
    <w:p w:rsidR="00215BA4" w:rsidRDefault="00215BA4" w:rsidP="00215BA4"/>
    <w:sectPr w:rsidR="0021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1B"/>
    <w:rsid w:val="00021B63"/>
    <w:rsid w:val="00215BA4"/>
    <w:rsid w:val="007A711B"/>
    <w:rsid w:val="00A0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E15FA-B8C5-4CD2-9983-74C2E77E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link w:val="NoSpacingChar"/>
    <w:rsid w:val="00215B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215BA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</cp:revision>
  <dcterms:created xsi:type="dcterms:W3CDTF">2019-04-06T21:37:00Z</dcterms:created>
  <dcterms:modified xsi:type="dcterms:W3CDTF">2019-04-06T21:39:00Z</dcterms:modified>
</cp:coreProperties>
</file>