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1. Микрофон (подвесной) Технические характеристики: • Тип: конденсаторный микрофон. • Специфика: подвесной. • Направленность диаграммы: кардиоидная. • Угол наклона: 125 градусов. • Частотный диапазон: не менее 70 не более 18 000 Гц. • Чувствительность: 18 mV/PA. • Уровень звукового давления, максимальный: не более 125 дБ. • Уровень шума, эквивалентный: не более 21 дБ. • Сигнал/шум: не менее 73 дБ. • Импеданс: не более 600 Ом. • Сопротивление нагрузки, рекомендованное: не менее 2 000 Ом. • Фантомное питание: не менее 9 не более 52 В. • Потребляемый ток: меньше 3 мА. • Разъемы: 3-pin XLR. • Особенности: подвес из пружинной стали, который обеспечивает оптимальную направленность.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шт. 2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• </w:t>
      </w:r>
      <w:r>
        <w:rPr>
          <w:rFonts w:ascii="Times New Roman" w:hAnsi="Times New Roman"/>
          <w:sz w:val="28"/>
          <w:szCs w:val="28"/>
        </w:rPr>
        <w:t>Рекомендации к применению: наружное наблюдение; лекции; конференции; культовые сооружения. • Цвет: Черный. • Размеры: 13.5 мм х 55 мм. • Вес: 480 г.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2. Динамический микрофон Технические характеристики микрофона: Основные особенности: • Тип устройства: вокальный микрофон; • Диаграмма направленности капсюля: суперкардиоидная направленность; • Крепление: стандартный держатель для микрофона; • Сферы эксплуатации: вокальное исполнение, театры, презентации, шоу-программы, цирк и др. Спецификация электроники: • Частотные характеристики: не менее 50 Гц не более 16 кГц; • Чувствительность: 51,5 дБ; • Сопротивление: 150 Ом; • Уровень выходного сигнала -71 дБ (0.28 мВ). Дополнительные характеристики: • Коммутация: разъем XLR (микрофонный кабель); • Фантомное питание: нет; • Цвет микрофона: серый металлик; • Защитная решетка капсюля: сталь; • Защита от помех (поп-фильтр): есть; • Габаритные размеры: 160 мм. х 50 мм.; • Вес: 278 гр.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шт. 1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3 Микрофон Тип: вокальный конденсаторный микрофон Частотная характеристика: не менее 20 - 20000 Гц Диаграмма направленности: кардиоида Чувствительность: 18 мВ / Па Сопротивление: 200 Ом Комплектность: держатель типа "паук", металлический кейс Цвет: черный Описание: - конденсаторный микрофон с большой диафрагмой - прочный металлический корпус - отключаемый аттенюатор на 20 дБ - отключаемый фильтр ВЧ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шт. 1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4 Микрофон Тип: Динамический микрофон для озвучивания низкочастотных инструментов Диаграммы направленности: Кардиоида Частотный диапазон: не менее 20-16000 Гц Чувствительность 1 кГц, 1кОм: 1 мВ/Па Импеданс: 250 Ом Инструментальный микрофон для озвучивания басового барабана, литавры, басовых кабинетов, тубы, тромбона и других инструментов басового регистра. Капсюль с мембраной большого диаметра и частотно-независимой направленностью обеспечивает отличную избирательность и практически исключает возникновение обратной связи на сцене. Оборудован встроенным креплением для установки на микрофонной стойке. Отличительные особенности: надежность сборки, прочные литые корпуса из цельнокристаллического цинка, капсюли с усовершенствованным ударопрочным подвесом и магнитами из неодима, возможность работы с уровнем звукового давления выше не менее 150 дБ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шт. 1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во всем частотном диапазоне, эффективное подавление обратной связи при более высоком уровне выхода.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5 Измерительный микрофон С всенаправленной характеристикой. Линейная амплитудно-частотная характеристика и всенаправленная диаграмма направленности дает возможность производить акустические замеры или отстраивать звуковой тракт с минимальными трудностями и максимальной точностью. Особенности: • Электретная конденсаторная технология • Сбалансированная круговая характеристика направленности • Оптимальное решение для акустических замеров помещений • Идеален для работы с Ultra-Curve Pro или другими анализаторами спектра • Работает с фантомным питанием не менее +15 В не более +48 В • Позолоченный 3-контактный разъём XLR • Прочный жесткий кейс, микрофонный держатель и адаптер для стойки прилагаются • Высококачественные компоненты и исключительно надёжная конструкция гарантируют долгий срок службы Технические характеристики: • Тип микрофона: конденсаторный электретный • Назначение: профессиональный • Частотный диапазон: 15 Гц - 20 кГц • Полярность: всенаправленный • Сопротивление: 600 Ом • Чувствительность: -60 дБ • Подключение: XLR • Вес: 120 г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шт. 1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6 Конденсаторный студийный микрофон со сменными капсюлями. Включает в себя качественный предусилитель, аттенюатор «-10 дБ» и три капсюля с различными характеристиками направленности. Низкий уровень собственного шума и отсутствие трансформатора в схеме предусилителя обеспечивают высокое качество записи, как при близком, так и при удаленном расположении источника звука от микрофона. Капсюль с гиперкардиоидной направленностью используется для выделения сигналов от источников, находящихся рядом. Капсюль с круговой направленностью эффективно применять в тех случаях, когда необходимо отразить звуковую картину в целом (запись хора, оркестра, дальний микрофон, оверхэд). Область применения: профессиональные и домашние студии: в качестве универсального микрофона; • студийная и концертная звукозапись практически любых музыкальных инструментов как соло, так и в составе оркестра (см. табл. применяемости); • телевизионные и радиостудии; • театры и концертные залы; • культовые сооружения (запись и озвучивание); • озвучивание любых театрально-зрелищных мероприятий, подзвучка сцены. Технические характеристики: Характеристика направленности кардиоида, гиперкардиоида, круг Рабочий диапазон частот, Гц 20-20000 Чувствительность на 1000 Гц, мВ/Па, не менее 10 Питание, В 48±2 Тип разъема XLR-3 Модуль полного электрического сопротивления на частоте 1000 Гц, Ом, не более 300 Рекомендуемый входной импеданс усилителя, Ом 1000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шт. 1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Уровень предельного звукового давления в диапазоне 250-8000 Гц, дБ 140 Температурный диапазон, °С -10/+35 Размеры, мм Ø24× Ø20×137 Уровень эквивалентного звукового давления, обусловленный собств. шумом (по кривой А), дБ, не более Комплект: Капсюль кардиоида - 2 шт. Капсюль гиперкардиоида - 2 шт. Капсюль круг - 2 шт. Усилитель микрофонный - 2 шт. Аттенюатор - 2 шт. Шарнир - 2 шт. Паспорт - 2 шт. Деревянная коробка. 18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7 Одноканальная вокальная радиосистема с головной гарнитурой Беспроводные системы обеспечивают исключительное качество передачи звучания голоса и инструментов без каких либо помех и шумов. Направленность микрофона - кардиоида, что позволяет очень точно снимать голос, при этом хорошо подавляя посторонние шумы. Частотный диапазон 60 Гц - 20 кГц, чувствительность микрофона составляет 50 дБ, максимальное звуковое давление - 145 дБ.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Особенности радиосистемы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• </w:t>
      </w:r>
      <w:r>
        <w:rPr>
          <w:rFonts w:ascii="Times New Roman" w:hAnsi="Times New Roman"/>
          <w:sz w:val="28"/>
          <w:szCs w:val="28"/>
        </w:rPr>
        <w:t>Беспроводная вокальная радиосистема «свободные руки»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• </w:t>
      </w:r>
      <w:r>
        <w:rPr>
          <w:rFonts w:ascii="Times New Roman" w:hAnsi="Times New Roman"/>
          <w:sz w:val="28"/>
          <w:szCs w:val="28"/>
        </w:rPr>
        <w:t>Комплект состоит из передатчика, приёмника и головного микрофона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• </w:t>
      </w:r>
      <w:r>
        <w:rPr>
          <w:rFonts w:ascii="Times New Roman" w:hAnsi="Times New Roman"/>
          <w:sz w:val="28"/>
          <w:szCs w:val="28"/>
        </w:rPr>
        <w:t>Выходы у приёмника выполнены на балансном XLR и небалансном 1/4" TS Jack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• </w:t>
      </w:r>
      <w:r>
        <w:rPr>
          <w:rFonts w:ascii="Times New Roman" w:hAnsi="Times New Roman"/>
          <w:sz w:val="28"/>
          <w:szCs w:val="28"/>
        </w:rPr>
        <w:t>Диапазон уверенной передачи в прямой видимости – до не более 100 метров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• </w:t>
      </w:r>
      <w:r>
        <w:rPr>
          <w:rFonts w:ascii="Times New Roman" w:hAnsi="Times New Roman"/>
          <w:sz w:val="28"/>
          <w:szCs w:val="28"/>
        </w:rPr>
        <w:t>Передатчик работает от двух батарей АА не менее 14 часов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• </w:t>
      </w:r>
      <w:r>
        <w:rPr>
          <w:rFonts w:ascii="Times New Roman" w:hAnsi="Times New Roman"/>
          <w:sz w:val="28"/>
          <w:szCs w:val="28"/>
        </w:rPr>
        <w:t>конденсаторный кардиоидный микрофон с головным креплением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Характеристики радиосистемы Общие характеристики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Тип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радиосистема «свободные руки» Категория беспроводные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Приёмник BLX4 Рабочий диапазон 91 метр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Частотный диапазон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50 Гц – 15 кГц Коэффициент нелинейных искажений 0.5%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Динамический диапазон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100 дБ Доступные частоты 662-686 МГц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Максимальный выходной уровень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-27 дБВ (XLR), -13 дБВ (TS) Выходы 1 x XLR, 1 x 1/4" TS Jack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Чувствительность РЧ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-105 дБ Отклонение &amp;gt;50 дБ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Питание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адаптер 12-18В/150 мА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шт. 2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Максимальное число каналов не более 12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Габариты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40 х 188 х 103 мм Вес 241 г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Передатчик Тип модуляции FM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Выходная мощность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10 мВт Входной уровень сигнала +10 – -16 дБ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Диапазон настройки усиления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26 дБ Входное сопротивление 1 МОм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Материал корпуса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ABS-пластик Входы 1 x TA4 4-pin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Питание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2 батареи АА Время работы от одного комплекта батарей ~14 часов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Габариты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110 х 64 х 21 мм Вес (без батарей) 75 г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Микрофон Тип микрофон электретный конденсаторный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Категория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для спикеров Диаграмма направленности кардиоидная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Частотный диапазон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60 Гц – 20 кГц Эквивалентный уровень шума на выходе 28 дБ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Соотношение сигнал/шум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66 дБ Динамический диапазон 117 дБ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Максимальный уровень звукового давления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145 дБ Сопротивление 600 Ом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Штекер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1 х TA4 Кабель 1,3 м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Питание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+5-10В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Вес 45 г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8 Видеопроектор + крепление проектора (для потолка) Конструкция отцентрированной линзы делает проектор идеальным выбором для модернизации существующих инсталлированных устройств с отцентрированными линзами, позволяя использовать для работы уже существующие потолочные кронштейны и проекционные экраны. Класс устройства – стационарный Реальное разрешение 1920x1080 (Full HD) Срок службы лампы не менее 2000 часов Световой поток 5000 люмен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Основное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Класс устройства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стационарный Тип устройства DLP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Рекомендуемая область применения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для офиса Реальное разрешение 1920x1080 (Full HD)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Широкоформатный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да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Поддержка HDTV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есть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Поддержка 3D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есть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Лампа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Срок службы лампы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не менее 2000 часов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Срок службы лампы в экономичном режиме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не менее 2500 часов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Количество ламп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1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Мощность лампы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370 Вт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Проекция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Размеры по диагонали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от не менее 0.76 не более до 7.62 м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Отношение расстояния к размеру изображения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1.15:1 - 1.5:1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Частота строк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15 - 102 кГц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Частота кадров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23 - 120 Гц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Масштабирование оптическое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1.3x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Диафрагма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2.59 - 2.87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Фокусное расстояние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16.88 - 21.88 мм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Изображение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Контрастность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50000:1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Световой поток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5000 люмен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Коррекция трапецеидальных искажений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есть (вертикальная)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Поддерживаемые системы вещания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PAL, SECAM, NTSC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Поддерживаемые форматы входного сигнала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480i, 480p, 576i, 576p, 720p, 1080i, 1080p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Интерфейсы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Входы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VGA x2, HDMI x2, S-Video, композитный, аудио mini jack, аудио RCA Интерфейсы USB (тип A), USB (тип B), RS-232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Выходы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VGA, аудио mini jack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Коммуникации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Ethernet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Габариты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Размеры (ШxВxГ)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470x140x316 мм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Вес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6.2 кг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Дополнительно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Встроенные громкоговорители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2 x 10 Вт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Сдвиг объектива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по вертикали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Комплектация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шт.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1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Комплект поставки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Проектор, кабель питания, кабель VGA, руководство пользователя, пульт ДУ (с лазерным указателем), документация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Гарантия и сертификация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Гарантия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12 мес.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Характеристики кронштейна: • Расстояние между отверстиями для крепления к проектору регулируются от 40 до 320 мм. • Расстояние от потолка: минимально 1,5 м. высоты • Максимальная нагрузка: 15 кг. • Регулировка наклона: -15°/+15°. • В комплект кронштейна входит полный монтажный набор.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9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Поролоновая ветрозащита для микрофонов: SHURE A58WS-BLK - 4 ШТ. SHURE A58WS-GRA – 1 ШТ. SHURE A58WS-RED – 1 ШТ. SHURE A58WS-GRN – 1 ШТ. SHURE A58WS-BLU – 1 ШТ. SHURE A58WS-YEL – 1 ШТ.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шт.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9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10 Ветрозащита для студийной работы Характеризуется крупным размером - ее защитный экран из плотного двухслойного нейлона составляет 200 мм в диаметре. Он обеспечивает идеальную защиту от сторонних шумов любого происхождения в процессе записи звука в студии. Экран закреплен на надежном ободе из высококачественного пластика. Важной особенностью является наличие удобной гусиной шеи с прочным креплением ветрозащиты к стойке. Она позволяет позиционировать устройство так, как будет удобно пользователю и подходит для крепления к стойкам любых типов. Технические характеристики: Цвет: черный; Диаметр «гусиной шеи»: 8 мм; Длина «гусиной шеи»: 330 мм; Материал: сталь; Совместимость со стойками: любые круглые стойки диаметром до 30 мм; Диаметр защитного экрана: 200 мм; Вес: 0,32 кг.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шт.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11 Микрофонный кабель Высококачественный балансный микрофонный кабель диаметр - 6,5 м, в катушке 100 м. Характеристики: Провод: медь 24 AWG = 30x0.10 mm (0,224 mm²) Изоляция: диаметр 1,60 мм Оболочка: гибкий поливинилхлорид, диаметр 6,50 мм Сопротивление: 93 Ohm/Km 20°C Емкость: 46 pF/mt 1 KHz, 90 pF/mt 1 KHz Скорость передачи: 80% Диапазон рабочих температур: от -20°C / до +70°C Рабочее напряжение: 50 V Минимальный радиус: 20х – кабельной секции Вес: 46 кг/км Цвет: черный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катушка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(100 м.)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1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12 Твиттеры мощные профессиональные ВЧ-драйвера. Профессиональный компрессионный высокочастотный драйвер, который предназначен для использования в высококачественных системах, где ключевое значение придается абсолютной громкости! Характеристики: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Тип : драйвер Диапазон частот : 1200-20000 Гц Количество в упаковке : 1 шт Материал магнита : Неодим Мощность MAX : 200 Вт Мощность RMS : 100 Вт Размер катушки : 2 Дюйм Серия : Deaf Bonce Сопротивление катушки : 8 Ом Установочная глубина : 119 мм Установочный диаметр : 100 мм Чувствительность : 110 дБ Fs : 1000 Гц</w:t>
      </w:r>
    </w:p>
    <w:p>
      <w:pPr>
        <w:pStyle w:val="Style15"/>
        <w:widowControl/>
        <w:spacing w:lineRule="auto" w:line="264" w:before="118" w:after="0"/>
        <w:jc w:val="left"/>
        <w:rPr/>
      </w:pPr>
      <w:r>
        <w:rPr>
          <w:rFonts w:ascii="Times New Roman" w:hAnsi="Times New Roman"/>
          <w:sz w:val="28"/>
          <w:szCs w:val="28"/>
        </w:rPr>
        <w:t>шт. 2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Liberation Serif" w:hAnsi="Liberation Serif" w:eastAsia="Noto Sans CJK SC Regular" w:cs="FreeSans"/>
      <w:color w:val="00000A"/>
      <w:sz w:val="24"/>
      <w:szCs w:val="24"/>
      <w:lang w:val="ru-RU" w:eastAsia="zh-CN" w:bidi="hi-IN"/>
    </w:rPr>
  </w:style>
  <w:style w:type="paragraph" w:styleId="3">
    <w:name w:val="Heading 3"/>
    <w:basedOn w:val="Normal"/>
    <w:qFormat/>
    <w:pPr>
      <w:spacing w:beforeAutospacing="1" w:afterAutospacing="1"/>
      <w:outlineLvl w:val="2"/>
    </w:pPr>
    <w:rPr>
      <w:b/>
      <w:bCs/>
      <w:sz w:val="27"/>
      <w:szCs w:val="27"/>
    </w:rPr>
  </w:style>
  <w:style w:type="character" w:styleId="DefaultParagraphFont">
    <w:name w:val="Default Paragraph Font"/>
    <w:qFormat/>
    <w:rPr/>
  </w:style>
  <w:style w:type="character" w:styleId="FontStyle31">
    <w:name w:val="Font Style31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FontStyle28">
    <w:name w:val="Font Style28"/>
    <w:basedOn w:val="DefaultParagraphFont"/>
    <w:qFormat/>
    <w:rPr>
      <w:rFonts w:ascii="Times New Roman" w:hAnsi="Times New Roman" w:cs="Times New Roman"/>
      <w:sz w:val="30"/>
      <w:szCs w:val="30"/>
    </w:rPr>
  </w:style>
  <w:style w:type="character" w:styleId="ListLabel1">
    <w:name w:val="ListLabel 1"/>
    <w:qFormat/>
    <w:rPr>
      <w:rFonts w:cs="Times New Roman"/>
      <w:b w:val="false"/>
    </w:rPr>
  </w:style>
  <w:style w:type="character" w:styleId="ListLabel2">
    <w:name w:val="ListLabel 2"/>
    <w:qFormat/>
    <w:rPr>
      <w:rFonts w:cs="Times New Roman"/>
      <w:b/>
    </w:rPr>
  </w:style>
  <w:style w:type="character" w:styleId="ListLabel3">
    <w:name w:val="ListLabel 3"/>
    <w:qFormat/>
    <w:rPr>
      <w:rFonts w:cs="Times New Roman"/>
      <w:b w:val="false"/>
    </w:rPr>
  </w:style>
  <w:style w:type="character" w:styleId="ListLabel4">
    <w:name w:val="ListLabel 4"/>
    <w:qFormat/>
    <w:rPr>
      <w:rFonts w:cs="Times New Roman"/>
      <w:b w:val="false"/>
    </w:rPr>
  </w:style>
  <w:style w:type="character" w:styleId="ListLabel5">
    <w:name w:val="ListLabel 5"/>
    <w:qFormat/>
    <w:rPr>
      <w:rFonts w:cs="Times New Roman"/>
      <w:b w:val="false"/>
    </w:rPr>
  </w:style>
  <w:style w:type="character" w:styleId="ListLabel6">
    <w:name w:val="ListLabel 6"/>
    <w:qFormat/>
    <w:rPr>
      <w:rFonts w:cs="Times New Roman"/>
      <w:b w:val="false"/>
    </w:rPr>
  </w:style>
  <w:style w:type="character" w:styleId="ListLabel7">
    <w:name w:val="ListLabel 7"/>
    <w:qFormat/>
    <w:rPr>
      <w:rFonts w:cs="Times New Roman"/>
      <w:b w:val="false"/>
    </w:rPr>
  </w:style>
  <w:style w:type="character" w:styleId="ListLabel8">
    <w:name w:val="ListLabel 8"/>
    <w:qFormat/>
    <w:rPr>
      <w:rFonts w:cs="Times New Roman"/>
      <w:b w:val="false"/>
    </w:rPr>
  </w:style>
  <w:style w:type="character" w:styleId="ListLabel9">
    <w:name w:val="ListLabel 9"/>
    <w:qFormat/>
    <w:rPr>
      <w:rFonts w:cs="Times New Roman"/>
      <w:b w:val="false"/>
    </w:rPr>
  </w:style>
  <w:style w:type="character" w:styleId="Strong">
    <w:name w:val="Strong"/>
    <w:basedOn w:val="DefaultParagraphFont"/>
    <w:qFormat/>
    <w:rPr>
      <w:b/>
      <w:bCs/>
    </w:rPr>
  </w:style>
  <w:style w:type="character" w:styleId="FontStyle29">
    <w:name w:val="Font Style29"/>
    <w:basedOn w:val="DefaultParagraphFont"/>
    <w:qFormat/>
    <w:rPr>
      <w:rFonts w:ascii="Times New Roman" w:hAnsi="Times New Roman" w:cs="Times New Roman"/>
      <w:b/>
      <w:bCs/>
      <w:sz w:val="22"/>
      <w:szCs w:val="22"/>
    </w:rPr>
  </w:style>
  <w:style w:type="character" w:styleId="ListLabel10">
    <w:name w:val="ListLabel 10"/>
    <w:qFormat/>
    <w:rPr>
      <w:rFonts w:cs="Times New Roman"/>
      <w:b w:val="false"/>
    </w:rPr>
  </w:style>
  <w:style w:type="character" w:styleId="ListLabel11">
    <w:name w:val="ListLabel 11"/>
    <w:qFormat/>
    <w:rPr>
      <w:rFonts w:ascii="Times New Roman" w:hAnsi="Times New Roman" w:cs="Times New Roman"/>
      <w:b/>
    </w:rPr>
  </w:style>
  <w:style w:type="character" w:styleId="ListLabel12">
    <w:name w:val="ListLabel 12"/>
    <w:qFormat/>
    <w:rPr>
      <w:rFonts w:cs="Times New Roman"/>
      <w:b w:val="false"/>
    </w:rPr>
  </w:style>
  <w:style w:type="character" w:styleId="ListLabel13">
    <w:name w:val="ListLabel 13"/>
    <w:qFormat/>
    <w:rPr>
      <w:rFonts w:cs="Times New Roman"/>
      <w:b w:val="false"/>
    </w:rPr>
  </w:style>
  <w:style w:type="character" w:styleId="ListLabel14">
    <w:name w:val="ListLabel 14"/>
    <w:qFormat/>
    <w:rPr>
      <w:rFonts w:cs="Times New Roman"/>
      <w:b w:val="false"/>
    </w:rPr>
  </w:style>
  <w:style w:type="character" w:styleId="ListLabel15">
    <w:name w:val="ListLabel 15"/>
    <w:qFormat/>
    <w:rPr>
      <w:rFonts w:cs="Times New Roman"/>
      <w:b w:val="false"/>
    </w:rPr>
  </w:style>
  <w:style w:type="character" w:styleId="ListLabel16">
    <w:name w:val="ListLabel 16"/>
    <w:qFormat/>
    <w:rPr>
      <w:rFonts w:cs="Times New Roman"/>
      <w:b w:val="false"/>
    </w:rPr>
  </w:style>
  <w:style w:type="character" w:styleId="ListLabel17">
    <w:name w:val="ListLabel 17"/>
    <w:qFormat/>
    <w:rPr>
      <w:rFonts w:cs="Times New Roman"/>
      <w:b w:val="false"/>
    </w:rPr>
  </w:style>
  <w:style w:type="character" w:styleId="ListLabel18">
    <w:name w:val="ListLabel 18"/>
    <w:qFormat/>
    <w:rPr>
      <w:rFonts w:cs="Times New Roman"/>
      <w:b w:val="false"/>
    </w:rPr>
  </w:style>
  <w:style w:type="character" w:styleId="Style13">
    <w:name w:val="Маркеры списка"/>
    <w:qFormat/>
    <w:rPr>
      <w:rFonts w:ascii="OpenSymbol" w:hAnsi="OpenSymbol" w:eastAsia="OpenSymbol" w:cs="OpenSymbol"/>
    </w:rPr>
  </w:style>
  <w:style w:type="character" w:styleId="ListLabel19">
    <w:name w:val="ListLabel 19"/>
    <w:qFormat/>
    <w:rPr>
      <w:rFonts w:ascii="Times New Roman" w:hAnsi="Times New Roman" w:cs="OpenSymbol"/>
      <w:b w:val="false"/>
      <w:sz w:val="30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Style41">
    <w:name w:val="Style4"/>
    <w:basedOn w:val="Normal"/>
    <w:qFormat/>
    <w:pPr>
      <w:widowControl w:val="false"/>
      <w:spacing w:lineRule="exact" w:line="280"/>
      <w:jc w:val="center"/>
    </w:pPr>
    <w:rPr/>
  </w:style>
  <w:style w:type="paragraph" w:styleId="Style31">
    <w:name w:val="Style3"/>
    <w:basedOn w:val="Normal"/>
    <w:qFormat/>
    <w:pPr>
      <w:widowControl w:val="false"/>
    </w:pPr>
    <w:rPr/>
  </w:style>
  <w:style w:type="paragraph" w:styleId="Style51">
    <w:name w:val="Style5"/>
    <w:basedOn w:val="Normal"/>
    <w:qFormat/>
    <w:pPr>
      <w:widowControl w:val="false"/>
    </w:pPr>
    <w:rPr/>
  </w:style>
  <w:style w:type="paragraph" w:styleId="Style19">
    <w:name w:val="Header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Style20">
    <w:name w:val="Содержимое таблицы"/>
    <w:basedOn w:val="Normal"/>
    <w:qFormat/>
    <w:pPr/>
    <w:rPr/>
  </w:style>
  <w:style w:type="paragraph" w:styleId="Style21">
    <w:name w:val="Заголовок таблицы"/>
    <w:basedOn w:val="Style20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127</TotalTime>
  <Application>LibreOffice/5.1.6.2$Linux_X86_64 LibreOffice_project/10m0$Build-2</Application>
  <Pages>9</Pages>
  <Words>1689</Words>
  <Characters>10398</Characters>
  <CharactersWithSpaces>11943</CharactersWithSpaces>
  <Paragraphs>153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2018-02-16T15:24:51Z</dcterms:created>
  <dc:creator/>
  <dc:description/>
  <dc:language>ru-RU</dc:language>
  <cp:lastModifiedBy/>
  <dcterms:modified xsi:type="dcterms:W3CDTF">2019-05-21T13:15:58Z</dcterms:modified>
  <cp:revision>181</cp:revision>
  <dc:subject/>
  <dc:title/>
</cp:coreProperties>
</file>