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Предназначены для подачи воды и водных растворов пенообразователей температурой до 303 К (30 С) с водородным показателем РН от 7 до 10,5 плотностью до 1100 кг∙м-3 и массовой концентрацией твёрдых частиц до 0,5% при их максимальном размере 3 мм.  </w:t>
      </w:r>
    </w:p>
    <w:p>
      <w:pPr>
        <w:pStyle w:val="Normal"/>
        <w:rPr/>
      </w:pPr>
      <w:r>
        <w:rPr/>
        <w:t>Применяются в составе пожарного автомобиля.</w:t>
      </w:r>
    </w:p>
    <w:p>
      <w:pPr>
        <w:pStyle w:val="Normal"/>
        <w:rPr/>
      </w:pPr>
      <w:r>
        <w:rPr/>
        <w:t>Насосы не предназначены для работы на морской воде.</w:t>
      </w:r>
    </w:p>
    <w:p>
      <w:pPr>
        <w:pStyle w:val="Normal"/>
        <w:rPr/>
      </w:pPr>
      <w:r>
        <w:rPr/>
        <w:t>Насос пожарный, укомплектован закрытыми подшипниками автомобильного типа, задвижками с не обслуживаемым уплотнением винта, отсутствует масляная ванна, уплотнение вала насоса выполнено эластичными резиновыми манжетами.</w:t>
      </w:r>
    </w:p>
    <w:p>
      <w:pPr>
        <w:pStyle w:val="Normal"/>
        <w:rPr/>
      </w:pPr>
      <w:r>
        <w:rPr/>
        <w:t xml:space="preserve">В насосе применяются задвижки, в конструкции которых устанавливается необслуживаемый сальник, резьбовая часть вынесена из зоны водяного потока, что исключает попадание абразивных частиц на резьбовые части.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Технические характеристики </w:t>
      </w:r>
    </w:p>
    <w:p>
      <w:pPr>
        <w:pStyle w:val="Normal"/>
        <w:rPr/>
      </w:pPr>
      <w:r>
        <w:rPr/>
        <w:t xml:space="preserve">№ </w:t>
      </w:r>
      <w:r>
        <w:rPr/>
        <w:t>п/п</w:t>
        <w:tab/>
        <w:t>Наименование показателя</w:t>
        <w:tab/>
        <w:t>Значение</w:t>
      </w:r>
    </w:p>
    <w:p>
      <w:pPr>
        <w:pStyle w:val="Normal"/>
        <w:rPr/>
      </w:pPr>
      <w:r>
        <w:rPr/>
        <w:t>1.</w:t>
        <w:tab/>
        <w:tab/>
        <w:t>Тип насоса</w:t>
        <w:tab/>
        <w:t>Центробежный, одноступенчатый,</w:t>
      </w:r>
    </w:p>
    <w:p>
      <w:pPr>
        <w:pStyle w:val="Normal"/>
        <w:rPr/>
      </w:pPr>
      <w:r>
        <w:rPr/>
        <w:t>консольный</w:t>
      </w:r>
    </w:p>
    <w:p>
      <w:pPr>
        <w:pStyle w:val="Normal"/>
        <w:rPr/>
      </w:pPr>
      <w:r>
        <w:rPr/>
        <w:t>2.</w:t>
        <w:tab/>
        <w:tab/>
        <w:t>Номинальная подача, л/с</w:t>
        <w:tab/>
        <w:t>40</w:t>
      </w:r>
    </w:p>
    <w:p>
      <w:pPr>
        <w:pStyle w:val="Normal"/>
        <w:rPr/>
      </w:pPr>
      <w:r>
        <w:rPr/>
        <w:t>3.</w:t>
        <w:tab/>
        <w:tab/>
        <w:t>Номинальная частота вращения вала, об/мин</w:t>
        <w:tab/>
        <w:t>2 700</w:t>
      </w:r>
    </w:p>
    <w:p>
      <w:pPr>
        <w:pStyle w:val="Normal"/>
        <w:rPr/>
      </w:pPr>
      <w:r>
        <w:rPr/>
        <w:t>4.</w:t>
        <w:tab/>
        <w:tab/>
        <w:t xml:space="preserve">Напор насоса в номинальном режиме, м, </w:t>
        <w:tab/>
        <w:t>не менее 105</w:t>
      </w:r>
    </w:p>
    <w:p>
      <w:pPr>
        <w:pStyle w:val="Normal"/>
        <w:rPr/>
      </w:pPr>
      <w:r>
        <w:rPr/>
        <w:t>5.</w:t>
        <w:tab/>
        <w:tab/>
        <w:t>Максимальная подача, л/с</w:t>
        <w:tab/>
        <w:t>50</w:t>
      </w:r>
    </w:p>
    <w:p>
      <w:pPr>
        <w:pStyle w:val="Normal"/>
        <w:rPr/>
      </w:pPr>
      <w:r>
        <w:rPr/>
        <w:t>6.</w:t>
        <w:tab/>
        <w:tab/>
        <w:t>Потребляемая мощность в номинальном режиме, кВт</w:t>
        <w:tab/>
        <w:t>не более 62,2</w:t>
      </w:r>
    </w:p>
    <w:p>
      <w:pPr>
        <w:pStyle w:val="Normal"/>
        <w:rPr/>
      </w:pPr>
      <w:r>
        <w:rPr/>
        <w:t>7.</w:t>
        <w:tab/>
        <w:tab/>
        <w:t>Максимальный напор, м</w:t>
        <w:tab/>
        <w:t>115</w:t>
      </w:r>
    </w:p>
    <w:p>
      <w:pPr>
        <w:pStyle w:val="Normal"/>
        <w:rPr/>
      </w:pPr>
      <w:r>
        <w:rPr/>
        <w:t>8.</w:t>
        <w:tab/>
        <w:tab/>
        <w:t xml:space="preserve">Коэффициент полезного действия насоса, % </w:t>
        <w:tab/>
        <w:t>не менее 65</w:t>
      </w:r>
    </w:p>
    <w:p>
      <w:pPr>
        <w:pStyle w:val="Normal"/>
        <w:rPr/>
      </w:pPr>
      <w:r>
        <w:rPr/>
        <w:t>9.</w:t>
        <w:tab/>
        <w:tab/>
        <w:t>Максимальное давление на входе в насос, кгс/см2</w:t>
        <w:tab/>
        <w:t>6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10.</w:t>
        <w:tab/>
        <w:tab/>
        <w:t>Максимальное давление на выходе из насоса, кгс/см2</w:t>
        <w:tab/>
        <w:t>15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11.</w:t>
        <w:tab/>
        <w:tab/>
        <w:t>Тип дозирующего устройства</w:t>
        <w:tab/>
        <w:t>Встроенное в насос, пеносмеситель с</w:t>
      </w:r>
    </w:p>
    <w:p>
      <w:pPr>
        <w:pStyle w:val="Normal"/>
        <w:rPr/>
      </w:pPr>
      <w:r>
        <w:rPr/>
        <w:t>восемью положениями дозатора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LibreOffice/5.1.6.2$Linux_X86_64 LibreOffice_project/10m0$Build-2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2019-07-23T19:44:35Z</dcterms:created>
  <dc:creator/>
  <dc:description/>
  <dc:language>ru-RU</dc:language>
  <cp:lastModifiedBy/>
  <dcterms:modified xsi:type="dcterms:W3CDTF">2019-07-23T19:45:03Z</dcterms:modified>
  <cp:revision>1</cp:revision>
  <dc:subject/>
  <dc:title/>
</cp:coreProperties>
</file>