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426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Спецификация</w:t>
      </w:r>
    </w:p>
    <w:p>
      <w:pPr>
        <w:pStyle w:val="Normal"/>
        <w:ind w:left="426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на поставку клея для ремонта пожарных рукавов</w:t>
      </w:r>
    </w:p>
    <w:p>
      <w:pPr>
        <w:pStyle w:val="12"/>
        <w:shd w:val="clear" w:color="auto" w:fill="auto"/>
        <w:spacing w:lineRule="auto" w:line="240" w:before="0" w:after="0"/>
        <w:ind w:left="23" w:right="20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pPr w:bottomFromText="0" w:horzAnchor="margin" w:leftFromText="180" w:rightFromText="180" w:tblpX="250" w:tblpY="76" w:topFromText="0" w:vertAnchor="text"/>
        <w:tblW w:w="1003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844"/>
        <w:gridCol w:w="3509"/>
        <w:gridCol w:w="2977"/>
        <w:gridCol w:w="1700"/>
      </w:tblGrid>
      <w:tr>
        <w:trPr/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6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jc w:val="center"/>
              <w:rPr>
                <w:b/>
                <w:b/>
              </w:rPr>
            </w:pPr>
            <w:r>
              <w:rPr>
                <w:b/>
              </w:rPr>
              <w:t>Техническая характеристика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Количество</w:t>
            </w:r>
          </w:p>
        </w:tc>
      </w:tr>
      <w:tr>
        <w:trPr/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  <w:t>Клей для ремонта пожарных рукавов</w:t>
            </w:r>
          </w:p>
          <w:p>
            <w:pPr>
              <w:pStyle w:val="Normal"/>
              <w:tabs>
                <w:tab w:val="left" w:pos="345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характеристика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 xml:space="preserve">81 </w:t>
            </w:r>
            <w:r>
              <w:rPr>
                <w:b/>
              </w:rPr>
              <w:t>шт (70 л)</w:t>
            </w:r>
          </w:p>
        </w:tc>
      </w:tr>
      <w:tr>
        <w:trPr/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ГОСТ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bCs/>
                <w:iCs/>
                <w:color w:val="000000"/>
              </w:rPr>
              <w:t>2199-78 или с аналогичными показателями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  <w:tr>
        <w:trPr/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Применение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пожарный рукав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Характеристики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2"/>
              <w:spacing w:before="0" w:after="0"/>
              <w:rPr>
                <w:rFonts w:ascii="Times New Roman" w:hAnsi="Times New Roman" w:cs="Times New Roman"/>
                <w:b w:val="false"/>
                <w:b w:val="false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color w:val="auto"/>
                <w:sz w:val="24"/>
                <w:szCs w:val="24"/>
              </w:rPr>
              <w:t>полиуретановый, водостойкий для резины, кожи, полиуретана, ПВХ, высокая морозостойкость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Внешний вид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однородная масса без комков светло-серого или светло-бежевого цвета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  <w:tr>
        <w:trPr/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Поверхности проволоки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не допускаются рябизна, раскатанные пузыри, закаты, плены, заусенцы, ржавчина и риски механического происхождения глубиной более 0,25 поля допуска по диаметру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  <w:tr>
        <w:trPr/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Содержание посторонних включений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отсутствует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  <w:tr>
        <w:trPr/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Условная вязкость клея при 20 °С, с, в пределах:</w:t>
            </w:r>
          </w:p>
          <w:p>
            <w:pPr>
              <w:pStyle w:val="Normal"/>
              <w:rPr/>
            </w:pPr>
            <w:r>
              <w:rPr/>
              <w:t>на шариковом вискозиметре или</w:t>
            </w:r>
          </w:p>
          <w:p>
            <w:pPr>
              <w:pStyle w:val="Normal"/>
              <w:rPr/>
            </w:pPr>
            <w:r>
              <w:rPr/>
              <w:t>на вискозиметре Хетчинсона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7-14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10-30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  <w:tr>
        <w:trPr/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345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</w:rPr>
            </w:pPr>
            <w:r>
              <w:rPr/>
              <w:t>Прочность связи между слоями при расслоении двух полосок миткаля, H/см (кгс/см), не менее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</w:rPr>
            </w:pPr>
            <w:r>
              <w:rPr/>
              <w:t>9,8 (1,0)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Поставка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 xml:space="preserve">осуществляется в железных банках по 0,9 л </w:t>
            </w:r>
            <w:r>
              <w:rPr/>
              <w:t>или в другой таре</w:t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426" w:hanging="0"/>
              <w:rPr/>
            </w:pPr>
            <w:r>
              <w:rPr/>
            </w:r>
          </w:p>
        </w:tc>
      </w:tr>
    </w:tbl>
    <w:p>
      <w:pPr>
        <w:pStyle w:val="12"/>
        <w:shd w:val="clear" w:color="auto" w:fill="auto"/>
        <w:spacing w:lineRule="auto" w:line="240" w:before="0" w:after="0"/>
        <w:ind w:right="20" w:hanging="0"/>
        <w:rPr/>
      </w:pPr>
      <w:r>
        <w:rPr/>
      </w:r>
    </w:p>
    <w:sectPr>
      <w:type w:val="nextPage"/>
      <w:pgSz w:w="11906" w:h="16838"/>
      <w:pgMar w:left="1134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e2d7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0e3f29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Normal"/>
    <w:link w:val="20"/>
    <w:uiPriority w:val="9"/>
    <w:unhideWhenUsed/>
    <w:qFormat/>
    <w:rsid w:val="00c62576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_"/>
    <w:link w:val="11"/>
    <w:uiPriority w:val="99"/>
    <w:qFormat/>
    <w:locked/>
    <w:rsid w:val="00ae2d71"/>
    <w:rPr>
      <w:sz w:val="23"/>
      <w:szCs w:val="23"/>
      <w:shd w:fill="FFFFFF" w:val="clear"/>
    </w:rPr>
  </w:style>
  <w:style w:type="character" w:styleId="Appleconvertedspace" w:customStyle="1">
    <w:name w:val="apple-converted-space"/>
    <w:basedOn w:val="DefaultParagraphFont"/>
    <w:qFormat/>
    <w:rsid w:val="00332b98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0e3f2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c62576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12" w:customStyle="1">
    <w:name w:val="Основной текст1"/>
    <w:basedOn w:val="Normal"/>
    <w:link w:val="a3"/>
    <w:uiPriority w:val="99"/>
    <w:qFormat/>
    <w:rsid w:val="00ae2d71"/>
    <w:pPr>
      <w:shd w:val="clear" w:color="auto" w:fill="FFFFFF"/>
      <w:spacing w:lineRule="exact" w:line="322" w:before="0" w:after="180"/>
      <w:ind w:hanging="720"/>
      <w:jc w:val="both"/>
    </w:pPr>
    <w:rPr>
      <w:rFonts w:ascii="Calibri" w:hAnsi="Calibri" w:eastAsia="Calibri" w:cs="" w:asciiTheme="minorHAnsi" w:cstheme="minorBidi" w:eastAsiaTheme="minorHAnsi" w:hAnsiTheme="minorHAnsi"/>
      <w:sz w:val="23"/>
      <w:szCs w:val="23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7AC97-14F0-45F1-92A6-BD8319FAB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LibreOffice/6.0.7.3$Linux_X86_64 LibreOffice_project/00m0$Build-3</Application>
  <Pages>1</Pages>
  <Words>124</Words>
  <Characters>838</Characters>
  <CharactersWithSpaces>933</CharactersWithSpaces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2020-05-14T02:12:00Z</dcterms:created>
  <dc:creator>Admin</dc:creator>
  <dc:description/>
  <dc:language>ru-RU</dc:language>
  <cp:lastModifiedBy/>
  <dcterms:modified xsi:type="dcterms:W3CDTF">2020-05-25T17:11:58Z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