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05" w:rsidRDefault="000A5205">
      <w:pPr>
        <w:spacing w:after="159" w:line="240" w:lineRule="auto"/>
        <w:ind w:left="0" w:firstLine="0"/>
        <w:jc w:val="center"/>
        <w:rPr>
          <w:b/>
        </w:rPr>
      </w:pPr>
    </w:p>
    <w:p w:rsidR="000A5205" w:rsidRDefault="000A5205">
      <w:pPr>
        <w:spacing w:after="159" w:line="240" w:lineRule="auto"/>
        <w:ind w:left="0" w:firstLine="0"/>
        <w:jc w:val="center"/>
        <w:rPr>
          <w:b/>
        </w:rPr>
      </w:pPr>
    </w:p>
    <w:p w:rsidR="00DB3833" w:rsidRDefault="00561BCE">
      <w:pPr>
        <w:spacing w:after="159" w:line="240" w:lineRule="auto"/>
        <w:ind w:left="0" w:firstLine="0"/>
        <w:jc w:val="center"/>
      </w:pPr>
      <w:r>
        <w:rPr>
          <w:b/>
        </w:rPr>
        <w:t xml:space="preserve">ОПИСАНИЕ ОБЪЕКТА ЗАКУПКИ </w:t>
      </w:r>
    </w:p>
    <w:p w:rsidR="00DB3833" w:rsidRDefault="00561BCE">
      <w:pPr>
        <w:spacing w:after="82" w:line="240" w:lineRule="auto"/>
        <w:ind w:left="0" w:firstLine="0"/>
        <w:jc w:val="left"/>
      </w:pPr>
      <w:r>
        <w:rPr>
          <w:b/>
        </w:rPr>
        <w:t xml:space="preserve"> </w:t>
      </w:r>
    </w:p>
    <w:p w:rsidR="00DB3833" w:rsidRDefault="00561BCE">
      <w:pPr>
        <w:spacing w:after="36" w:line="240" w:lineRule="auto"/>
        <w:ind w:left="10" w:right="-15"/>
        <w:jc w:val="center"/>
      </w:pPr>
      <w:r>
        <w:rPr>
          <w:b/>
          <w:u w:val="single" w:color="000000"/>
        </w:rPr>
        <w:t>Радиостанция возимая цифровая «Эрика-260» П23</w:t>
      </w:r>
      <w:r>
        <w:rPr>
          <w:b/>
        </w:rPr>
        <w:t xml:space="preserve"> </w:t>
      </w:r>
    </w:p>
    <w:p w:rsidR="00DB3833" w:rsidRDefault="00561BCE">
      <w:pPr>
        <w:spacing w:after="44" w:line="240" w:lineRule="auto"/>
        <w:ind w:left="0" w:firstLine="0"/>
        <w:jc w:val="left"/>
      </w:pPr>
      <w:r>
        <w:rPr>
          <w:b/>
        </w:rPr>
        <w:t xml:space="preserve"> </w:t>
      </w:r>
    </w:p>
    <w:p w:rsidR="00DB3833" w:rsidRDefault="00561BCE">
      <w:pPr>
        <w:spacing w:after="0" w:line="240" w:lineRule="auto"/>
        <w:ind w:left="566" w:firstLine="0"/>
        <w:jc w:val="left"/>
      </w:pPr>
      <w:r>
        <w:rPr>
          <w:b/>
          <w:u w:val="single" w:color="000000"/>
        </w:rPr>
        <w:t>Объем поставки</w:t>
      </w:r>
      <w:r>
        <w:rPr>
          <w:b/>
        </w:rPr>
        <w:t xml:space="preserve">: 9 (Девять) комплектов. </w:t>
      </w:r>
    </w:p>
    <w:p w:rsidR="00DB3833" w:rsidRDefault="00561BCE">
      <w:pPr>
        <w:spacing w:after="51" w:line="240" w:lineRule="auto"/>
        <w:ind w:left="566" w:firstLine="0"/>
        <w:jc w:val="left"/>
      </w:pPr>
      <w:r>
        <w:t xml:space="preserve"> </w:t>
      </w:r>
    </w:p>
    <w:p w:rsidR="00DB3833" w:rsidRDefault="00561BCE">
      <w:pPr>
        <w:spacing w:after="57" w:line="240" w:lineRule="auto"/>
        <w:ind w:left="566" w:firstLine="0"/>
        <w:jc w:val="left"/>
      </w:pPr>
      <w:r>
        <w:rPr>
          <w:b/>
          <w:u w:val="single" w:color="000000"/>
        </w:rPr>
        <w:t>Комплектность</w:t>
      </w:r>
      <w:r>
        <w:rPr>
          <w:b/>
        </w:rPr>
        <w:t xml:space="preserve">: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приемопередатчик</w:t>
      </w:r>
      <w:proofErr w:type="gramEnd"/>
      <w:r>
        <w:t xml:space="preserve">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микрофон</w:t>
      </w:r>
      <w:proofErr w:type="gramEnd"/>
      <w:r>
        <w:t xml:space="preserve">-манипулятор;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антенна</w:t>
      </w:r>
      <w:proofErr w:type="gramEnd"/>
      <w:r>
        <w:t xml:space="preserve"> автомобильная на магнитном основании;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комплект</w:t>
      </w:r>
      <w:proofErr w:type="gramEnd"/>
      <w:r>
        <w:t xml:space="preserve"> монтажных частей;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комплект</w:t>
      </w:r>
      <w:proofErr w:type="gramEnd"/>
      <w:r>
        <w:t xml:space="preserve"> запасных частей;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кабель</w:t>
      </w:r>
      <w:proofErr w:type="gramEnd"/>
      <w:r>
        <w:t xml:space="preserve"> питания 12 В c наконечниками НКИ6,0-6;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паспорт</w:t>
      </w:r>
      <w:proofErr w:type="gramEnd"/>
      <w:r>
        <w:t xml:space="preserve">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руководство</w:t>
      </w:r>
      <w:proofErr w:type="gramEnd"/>
      <w:r>
        <w:t xml:space="preserve"> по эксплуатации; </w:t>
      </w:r>
    </w:p>
    <w:p w:rsidR="00DB3833" w:rsidRDefault="00561BCE">
      <w:pPr>
        <w:numPr>
          <w:ilvl w:val="0"/>
          <w:numId w:val="1"/>
        </w:numPr>
        <w:ind w:hanging="286"/>
      </w:pPr>
      <w:proofErr w:type="gramStart"/>
      <w:r>
        <w:t>упаковка</w:t>
      </w:r>
      <w:proofErr w:type="gramEnd"/>
      <w:r>
        <w:t xml:space="preserve">. </w:t>
      </w:r>
    </w:p>
    <w:p w:rsidR="00DB3833" w:rsidRDefault="00561BCE">
      <w:pPr>
        <w:spacing w:after="53" w:line="240" w:lineRule="auto"/>
        <w:ind w:left="0" w:firstLine="0"/>
        <w:jc w:val="center"/>
      </w:pPr>
      <w:r>
        <w:t xml:space="preserve"> </w:t>
      </w:r>
    </w:p>
    <w:p w:rsidR="00DB3833" w:rsidRDefault="00561BCE">
      <w:pPr>
        <w:spacing w:after="36" w:line="240" w:lineRule="auto"/>
        <w:ind w:left="10" w:right="-15"/>
        <w:jc w:val="center"/>
      </w:pPr>
      <w:r>
        <w:rPr>
          <w:b/>
          <w:u w:val="single" w:color="000000"/>
        </w:rPr>
        <w:t>Общее описание:</w:t>
      </w:r>
      <w:r>
        <w:rPr>
          <w:b/>
        </w:rPr>
        <w:t xml:space="preserve"> </w:t>
      </w:r>
    </w:p>
    <w:p w:rsidR="00DB3833" w:rsidRDefault="00561BCE">
      <w:pPr>
        <w:ind w:left="-15" w:firstLine="566"/>
      </w:pPr>
      <w:r>
        <w:t xml:space="preserve">Радиостанция предназначена для организации радиосвязи в аналоговом (одно- и двухчастотный симплекс) и цифровом стандарта DMR режимах в диапазоне частот от 136 до 174 МГц с аналогичными носимыми, а также портативными, возимыми и стационарными радиостанциями, соответствующими ГОСТ 12252-86, ОСТ 78.01.0004-2000. </w:t>
      </w:r>
    </w:p>
    <w:p w:rsidR="00DB3833" w:rsidRDefault="00561BCE">
      <w:pPr>
        <w:ind w:left="-15" w:firstLine="566"/>
      </w:pPr>
      <w:r>
        <w:t xml:space="preserve">Радиостанция должна быть поставлена на снабжение в органы внутренних дел Российской Федерации. </w:t>
      </w:r>
    </w:p>
    <w:p w:rsidR="00DB3833" w:rsidRDefault="00561BCE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DB3833" w:rsidRDefault="00561BCE">
      <w:pPr>
        <w:spacing w:after="36" w:line="240" w:lineRule="auto"/>
        <w:ind w:left="10" w:right="-15"/>
        <w:jc w:val="center"/>
      </w:pPr>
      <w:r>
        <w:rPr>
          <w:b/>
          <w:u w:val="single" w:color="000000"/>
        </w:rPr>
        <w:t>Основные тактико-технические характеристики</w:t>
      </w:r>
      <w:r>
        <w:rPr>
          <w:b/>
        </w:rPr>
        <w:t xml:space="preserve"> </w:t>
      </w:r>
    </w:p>
    <w:p w:rsidR="00DB3833" w:rsidRDefault="00561BCE">
      <w:r>
        <w:t xml:space="preserve">Диапазон рабочих </w:t>
      </w:r>
      <w:proofErr w:type="gramStart"/>
      <w:r>
        <w:t xml:space="preserve">частот: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 136 до 174 МГц; </w:t>
      </w:r>
    </w:p>
    <w:p w:rsidR="00DB3833" w:rsidRDefault="00561BCE">
      <w:r>
        <w:t xml:space="preserve">Общее количество аналоговых и цифровых каналов, </w:t>
      </w:r>
    </w:p>
    <w:p w:rsidR="00DB3833" w:rsidRDefault="00561BCE">
      <w:proofErr w:type="gramStart"/>
      <w:r>
        <w:t>не</w:t>
      </w:r>
      <w:proofErr w:type="gramEnd"/>
      <w:r>
        <w:t xml:space="preserve"> менее: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 2 до 1024; </w:t>
      </w:r>
    </w:p>
    <w:p w:rsidR="00DB3833" w:rsidRDefault="00561BCE">
      <w:r>
        <w:t xml:space="preserve">Напряжение питания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12 В +30 %; -10 %; </w:t>
      </w:r>
    </w:p>
    <w:p w:rsidR="00DB3833" w:rsidRDefault="00561BCE">
      <w:r>
        <w:t xml:space="preserve">Разнос между соседними каналами: </w:t>
      </w:r>
      <w:r>
        <w:tab/>
        <w:t xml:space="preserve"> </w:t>
      </w:r>
      <w:r>
        <w:tab/>
        <w:t xml:space="preserve"> </w:t>
      </w:r>
      <w:r>
        <w:tab/>
        <w:t xml:space="preserve">25 кГц или 12,5 кГц; </w:t>
      </w:r>
    </w:p>
    <w:p w:rsidR="00DB3833" w:rsidRDefault="00561BCE">
      <w:r>
        <w:t xml:space="preserve">Ток потребления, не более </w:t>
      </w:r>
    </w:p>
    <w:p w:rsidR="00DB3833" w:rsidRDefault="00561BCE">
      <w:pPr>
        <w:ind w:left="152" w:right="3315"/>
      </w:pPr>
      <w:proofErr w:type="gramStart"/>
      <w:r>
        <w:t>в</w:t>
      </w:r>
      <w:proofErr w:type="gramEnd"/>
      <w:r>
        <w:t xml:space="preserve"> режиме «прием»      1,3 А; в режиме «дежурный прием»    0,5 А; в режиме «передача»: </w:t>
      </w:r>
    </w:p>
    <w:p w:rsidR="00DB3833" w:rsidRDefault="00561BCE">
      <w:pPr>
        <w:ind w:left="293" w:right="2962"/>
      </w:pPr>
      <w:r>
        <w:t xml:space="preserve">для аналогового режима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6,5 А; для цифрового режима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9D0F86">
        <w:tab/>
      </w:r>
      <w:r>
        <w:tab/>
        <w:t xml:space="preserve">5,0 А; </w:t>
      </w:r>
    </w:p>
    <w:p w:rsidR="00DB3833" w:rsidRDefault="00561BCE">
      <w:r>
        <w:t xml:space="preserve">Диапазон рабочих температур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 -30°С до +60°С; </w:t>
      </w:r>
    </w:p>
    <w:p w:rsidR="00DB3833" w:rsidRDefault="00561BCE">
      <w:r>
        <w:t xml:space="preserve">Габаритные размеры, не более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205 × 176 × 62 мм; </w:t>
      </w:r>
    </w:p>
    <w:p w:rsidR="00DB3833" w:rsidRDefault="00561BCE">
      <w:r>
        <w:t xml:space="preserve">Масса, не более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2300 г. </w:t>
      </w:r>
    </w:p>
    <w:p w:rsidR="00DB3833" w:rsidRDefault="00561BCE">
      <w:pPr>
        <w:spacing w:after="44" w:line="240" w:lineRule="auto"/>
        <w:ind w:left="0" w:firstLine="0"/>
        <w:jc w:val="center"/>
      </w:pPr>
      <w:r>
        <w:t xml:space="preserve"> </w:t>
      </w:r>
    </w:p>
    <w:p w:rsidR="00DB3833" w:rsidRDefault="00561BCE">
      <w:pPr>
        <w:spacing w:after="0" w:line="240" w:lineRule="auto"/>
        <w:ind w:left="10" w:right="-15"/>
        <w:jc w:val="center"/>
      </w:pPr>
      <w:r>
        <w:rPr>
          <w:u w:val="single" w:color="000000"/>
        </w:rPr>
        <w:t>Аналоговый режим</w:t>
      </w:r>
      <w:r>
        <w:t xml:space="preserve"> </w:t>
      </w:r>
    </w:p>
    <w:p w:rsidR="00DB3833" w:rsidRDefault="00561BCE">
      <w:pPr>
        <w:spacing w:after="44" w:line="240" w:lineRule="auto"/>
        <w:ind w:left="0" w:firstLine="0"/>
        <w:jc w:val="left"/>
      </w:pPr>
      <w:r>
        <w:t xml:space="preserve"> </w:t>
      </w:r>
    </w:p>
    <w:p w:rsidR="00DB3833" w:rsidRDefault="00561BCE">
      <w:pPr>
        <w:spacing w:after="10" w:line="276" w:lineRule="auto"/>
        <w:ind w:right="-15"/>
        <w:jc w:val="left"/>
      </w:pPr>
      <w:r>
        <w:rPr>
          <w:u w:val="single" w:color="000000"/>
        </w:rPr>
        <w:t>ПЕРЕДАТЧИК</w:t>
      </w:r>
      <w:r>
        <w:t xml:space="preserve"> </w:t>
      </w:r>
    </w:p>
    <w:tbl>
      <w:tblPr>
        <w:tblStyle w:val="TableGrid"/>
        <w:tblW w:w="9100" w:type="dxa"/>
        <w:tblInd w:w="0" w:type="dxa"/>
        <w:tblLook w:val="04A0" w:firstRow="1" w:lastRow="0" w:firstColumn="1" w:lastColumn="0" w:noHBand="0" w:noVBand="1"/>
      </w:tblPr>
      <w:tblGrid>
        <w:gridCol w:w="5665"/>
        <w:gridCol w:w="3435"/>
      </w:tblGrid>
      <w:tr w:rsidR="00DB3833">
        <w:trPr>
          <w:trHeight w:val="271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Мощность несущей, не менее: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20 Вт ±20 %;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Паразитная частотная модуляция, не более: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минус</w:t>
            </w:r>
            <w:proofErr w:type="gramEnd"/>
            <w:r>
              <w:t xml:space="preserve"> 40 дБ для шага 25 кГц;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</w:pPr>
            <w:r>
              <w:t>(</w:t>
            </w:r>
            <w:proofErr w:type="gramStart"/>
            <w:r>
              <w:t>минус</w:t>
            </w:r>
            <w:proofErr w:type="gramEnd"/>
            <w:r>
              <w:t xml:space="preserve"> 35 дБ для шага 12,5 кГц);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Паразитная амплитудная модуляция, не </w:t>
            </w:r>
            <w:proofErr w:type="gramStart"/>
            <w:r>
              <w:t xml:space="preserve">более:  </w:t>
            </w:r>
            <w:proofErr w:type="gramEnd"/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3 %; </w:t>
            </w:r>
          </w:p>
        </w:tc>
      </w:tr>
      <w:tr w:rsidR="00DB3833">
        <w:trPr>
          <w:trHeight w:val="552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Максимальная девиация частоты, не более: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35" w:line="240" w:lineRule="auto"/>
              <w:ind w:left="0" w:firstLine="0"/>
              <w:jc w:val="left"/>
            </w:pPr>
            <w:r>
              <w:t xml:space="preserve">5 кГц для шага 25 кГц; </w:t>
            </w:r>
          </w:p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(2,5 кГц для шага 12,5 кГц);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Коэффициент нелинейных искажений, не более: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5 %; </w:t>
            </w:r>
          </w:p>
        </w:tc>
      </w:tr>
      <w:tr w:rsidR="00DB3833">
        <w:trPr>
          <w:trHeight w:val="271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Чувствительность модуляционного входа, не более: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80 мВ; </w:t>
            </w:r>
          </w:p>
        </w:tc>
      </w:tr>
    </w:tbl>
    <w:p w:rsidR="00DB3833" w:rsidRDefault="00561BCE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100" w:type="dxa"/>
        <w:tblInd w:w="0" w:type="dxa"/>
        <w:tblLook w:val="04A0" w:firstRow="1" w:lastRow="0" w:firstColumn="1" w:lastColumn="0" w:noHBand="0" w:noVBand="1"/>
      </w:tblPr>
      <w:tblGrid>
        <w:gridCol w:w="5665"/>
        <w:gridCol w:w="3435"/>
      </w:tblGrid>
      <w:tr w:rsidR="00DB3833">
        <w:trPr>
          <w:trHeight w:val="271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Уровень излучения в соседнем канале, не более: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минус</w:t>
            </w:r>
            <w:proofErr w:type="gramEnd"/>
            <w:r>
              <w:t xml:space="preserve"> 70 дБ для шага 25 кГц;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</w:pPr>
            <w:r>
              <w:t>(</w:t>
            </w:r>
            <w:proofErr w:type="gramStart"/>
            <w:r>
              <w:t>минус</w:t>
            </w:r>
            <w:proofErr w:type="gramEnd"/>
            <w:r>
              <w:t xml:space="preserve"> 60 дБ для шага 12,5 кГц); </w:t>
            </w:r>
          </w:p>
        </w:tc>
      </w:tr>
      <w:tr w:rsidR="00DB3833">
        <w:trPr>
          <w:trHeight w:val="828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40" w:lineRule="auto"/>
              <w:ind w:left="0" w:firstLine="0"/>
              <w:jc w:val="left"/>
            </w:pPr>
            <w:r>
              <w:t xml:space="preserve">Уровень побочных излучений, не более:  </w:t>
            </w:r>
            <w:r>
              <w:tab/>
              <w:t xml:space="preserve"> </w:t>
            </w:r>
          </w:p>
          <w:p w:rsidR="00DB3833" w:rsidRDefault="00561BCE">
            <w:pPr>
              <w:spacing w:after="44" w:line="240" w:lineRule="auto"/>
              <w:ind w:left="0" w:firstLine="0"/>
              <w:jc w:val="left"/>
            </w:pPr>
            <w:r>
              <w:t xml:space="preserve"> </w:t>
            </w:r>
          </w:p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rPr>
                <w:u w:val="single" w:color="000000"/>
              </w:rPr>
              <w:t>ПРИЕМНИК</w:t>
            </w:r>
            <w: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минус</w:t>
            </w:r>
            <w:proofErr w:type="gramEnd"/>
            <w:r>
              <w:t xml:space="preserve"> 70 дБ.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Чувствительность 12 дБ СИНАД, не более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0,3 мкВ для шага 25 кГц;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(0,35 мкВ для шага 12,5 кГц);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Избирательность по соседнему каналу, не менее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80 дБ для шага 25 кГц; </w:t>
            </w:r>
          </w:p>
        </w:tc>
      </w:tr>
      <w:tr w:rsidR="00DB3833">
        <w:trPr>
          <w:trHeight w:val="27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(70 дБ для шага 12,5 кГц); </w:t>
            </w:r>
          </w:p>
        </w:tc>
      </w:tr>
      <w:tr w:rsidR="00DB3833">
        <w:trPr>
          <w:trHeight w:val="27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Избирательность по побочным каналам, не менее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80 дБ;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Интермодуляционная избирательность, не менее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70 дБ;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Номинальная выходная мощность, не менее </w:t>
            </w:r>
            <w:r>
              <w:tab/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2,5 Вт;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Коэффициент нелинейных искажений, не более 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5 %; </w:t>
            </w:r>
          </w:p>
        </w:tc>
      </w:tr>
      <w:tr w:rsidR="00DB3833">
        <w:trPr>
          <w:trHeight w:val="547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40" w:lineRule="auto"/>
              <w:ind w:left="0" w:firstLine="0"/>
              <w:jc w:val="left"/>
            </w:pPr>
            <w:r>
              <w:t xml:space="preserve">Эффективность работы ШПД, не менее  </w:t>
            </w:r>
            <w:r>
              <w:tab/>
              <w:t xml:space="preserve"> </w:t>
            </w:r>
          </w:p>
          <w:p w:rsidR="00DB3833" w:rsidRDefault="00561BCE">
            <w:pPr>
              <w:spacing w:after="0" w:line="276" w:lineRule="auto"/>
              <w:ind w:left="0" w:right="788" w:firstLine="0"/>
              <w:jc w:val="right"/>
            </w:pPr>
            <w: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70 дБ. </w:t>
            </w:r>
          </w:p>
        </w:tc>
      </w:tr>
    </w:tbl>
    <w:p w:rsidR="00DB3833" w:rsidRDefault="00561BCE">
      <w:pPr>
        <w:spacing w:after="0" w:line="240" w:lineRule="auto"/>
        <w:ind w:left="10" w:right="-15"/>
        <w:jc w:val="center"/>
      </w:pPr>
      <w:r>
        <w:rPr>
          <w:u w:val="single" w:color="000000"/>
        </w:rPr>
        <w:t>Цифровой режим</w:t>
      </w:r>
      <w:r>
        <w:t xml:space="preserve"> </w:t>
      </w:r>
    </w:p>
    <w:p w:rsidR="00DB3833" w:rsidRDefault="00561BCE">
      <w:pPr>
        <w:spacing w:after="44" w:line="240" w:lineRule="auto"/>
        <w:ind w:left="0" w:firstLine="0"/>
        <w:jc w:val="left"/>
      </w:pPr>
      <w:r>
        <w:t xml:space="preserve"> </w:t>
      </w:r>
    </w:p>
    <w:p w:rsidR="00DB3833" w:rsidRDefault="00561BCE">
      <w:pPr>
        <w:spacing w:after="10" w:line="276" w:lineRule="auto"/>
        <w:ind w:right="-15"/>
        <w:jc w:val="left"/>
      </w:pPr>
      <w:r>
        <w:rPr>
          <w:u w:val="single" w:color="000000"/>
        </w:rPr>
        <w:t>ПЕРЕДАТЧИК</w:t>
      </w:r>
      <w:r>
        <w:t xml:space="preserve"> </w:t>
      </w:r>
    </w:p>
    <w:tbl>
      <w:tblPr>
        <w:tblStyle w:val="TableGrid"/>
        <w:tblW w:w="8145" w:type="dxa"/>
        <w:tblInd w:w="0" w:type="dxa"/>
        <w:tblLook w:val="04A0" w:firstRow="1" w:lastRow="0" w:firstColumn="1" w:lastColumn="0" w:noHBand="0" w:noVBand="1"/>
      </w:tblPr>
      <w:tblGrid>
        <w:gridCol w:w="5665"/>
        <w:gridCol w:w="2480"/>
      </w:tblGrid>
      <w:tr w:rsidR="00DB3833">
        <w:trPr>
          <w:trHeight w:val="537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45" w:line="240" w:lineRule="auto"/>
              <w:ind w:left="0" w:firstLine="0"/>
              <w:jc w:val="left"/>
            </w:pPr>
            <w:r>
              <w:t xml:space="preserve">Мощность несущей, не менее: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Отклонение частоты передатчика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20 Вт ±20 %; </w:t>
            </w:r>
          </w:p>
        </w:tc>
      </w:tr>
      <w:tr w:rsidR="00DB3833">
        <w:trPr>
          <w:trHeight w:val="28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от</w:t>
            </w:r>
            <w:proofErr w:type="gramEnd"/>
            <w:r>
              <w:t xml:space="preserve"> номинального значения, не более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>2×10</w:t>
            </w:r>
            <w:r>
              <w:rPr>
                <w:vertAlign w:val="superscript"/>
              </w:rPr>
              <w:t>-6</w:t>
            </w:r>
            <w:r>
              <w:t xml:space="preserve">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Излучение в соседнем канале, не </w:t>
            </w:r>
            <w:proofErr w:type="gramStart"/>
            <w:r>
              <w:t xml:space="preserve">более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минус</w:t>
            </w:r>
            <w:proofErr w:type="gramEnd"/>
            <w:r>
              <w:t xml:space="preserve"> 60 дБ; </w:t>
            </w:r>
          </w:p>
        </w:tc>
      </w:tr>
      <w:tr w:rsidR="00DB3833">
        <w:trPr>
          <w:trHeight w:val="828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40" w:lineRule="auto"/>
              <w:ind w:left="0" w:firstLine="0"/>
              <w:jc w:val="left"/>
            </w:pPr>
            <w:r>
              <w:t xml:space="preserve">Уровень побочных излучений, не более  </w:t>
            </w:r>
            <w:r>
              <w:tab/>
              <w:t xml:space="preserve"> </w:t>
            </w:r>
          </w:p>
          <w:p w:rsidR="00DB3833" w:rsidRDefault="00561BCE">
            <w:pPr>
              <w:spacing w:after="44" w:line="240" w:lineRule="auto"/>
              <w:ind w:left="0" w:firstLine="0"/>
              <w:jc w:val="left"/>
            </w:pPr>
            <w:r>
              <w:t xml:space="preserve"> </w:t>
            </w:r>
          </w:p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rPr>
                <w:u w:val="single" w:color="000000"/>
              </w:rPr>
              <w:t>ПРИЕМНИК</w:t>
            </w:r>
            <w: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минус</w:t>
            </w:r>
            <w:proofErr w:type="gramEnd"/>
            <w:r>
              <w:t xml:space="preserve"> 36 </w:t>
            </w:r>
            <w:proofErr w:type="spellStart"/>
            <w:r>
              <w:t>дБм</w:t>
            </w:r>
            <w:proofErr w:type="spellEnd"/>
            <w:r>
              <w:t xml:space="preserve">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Чувствительность, не более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</w:pPr>
            <w:r>
              <w:t xml:space="preserve">0,3 мкВ (при 5 % BER);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</w:pPr>
            <w:r>
              <w:t xml:space="preserve">0,7 мкВ (при 1 % BER);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Избирательность по соседнему каналу, не менее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60 дБ (при 1 % BER); </w:t>
            </w:r>
          </w:p>
        </w:tc>
      </w:tr>
      <w:tr w:rsidR="00DB3833">
        <w:trPr>
          <w:trHeight w:val="27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Избирательность по побочным каналам, не менее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r>
              <w:t xml:space="preserve">70 дБ (при 1 % BER); </w:t>
            </w:r>
          </w:p>
        </w:tc>
      </w:tr>
      <w:tr w:rsidR="00DB3833">
        <w:trPr>
          <w:trHeight w:val="547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40" w:lineRule="auto"/>
              <w:ind w:left="0" w:firstLine="0"/>
              <w:jc w:val="left"/>
            </w:pPr>
            <w:r>
              <w:t xml:space="preserve">Уровень нежелательных излучений, не более </w:t>
            </w:r>
            <w:r>
              <w:tab/>
              <w:t xml:space="preserve"> </w:t>
            </w:r>
          </w:p>
          <w:p w:rsidR="00DB3833" w:rsidRDefault="00561BCE">
            <w:pPr>
              <w:spacing w:after="0" w:line="276" w:lineRule="auto"/>
              <w:ind w:left="0" w:right="788" w:firstLine="0"/>
              <w:jc w:val="right"/>
            </w:pPr>
            <w: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B3833" w:rsidRDefault="00561BCE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минус</w:t>
            </w:r>
            <w:proofErr w:type="gramEnd"/>
            <w:r>
              <w:t xml:space="preserve"> 57 </w:t>
            </w:r>
            <w:proofErr w:type="spellStart"/>
            <w:r>
              <w:t>дБм</w:t>
            </w:r>
            <w:proofErr w:type="spellEnd"/>
            <w:r>
              <w:t xml:space="preserve">. </w:t>
            </w:r>
          </w:p>
        </w:tc>
      </w:tr>
    </w:tbl>
    <w:p w:rsidR="00DB3833" w:rsidRDefault="00561BCE">
      <w:pPr>
        <w:spacing w:after="64" w:line="240" w:lineRule="auto"/>
        <w:ind w:left="10" w:right="-15"/>
        <w:jc w:val="center"/>
      </w:pPr>
      <w:r>
        <w:rPr>
          <w:u w:val="single" w:color="000000"/>
        </w:rPr>
        <w:t>Функциональные характеристики</w:t>
      </w:r>
      <w:r>
        <w:t xml:space="preserve"> </w:t>
      </w:r>
    </w:p>
    <w:p w:rsidR="00DB3833" w:rsidRDefault="00561BCE">
      <w:pPr>
        <w:numPr>
          <w:ilvl w:val="0"/>
          <w:numId w:val="2"/>
        </w:numPr>
        <w:ind w:hanging="283"/>
      </w:pPr>
      <w:r>
        <w:t xml:space="preserve">Типы голосовых вызовов: индивидуальный, групповой, общий; </w:t>
      </w:r>
    </w:p>
    <w:p w:rsidR="00DB3833" w:rsidRDefault="00561BCE">
      <w:pPr>
        <w:numPr>
          <w:ilvl w:val="0"/>
          <w:numId w:val="2"/>
        </w:numPr>
        <w:ind w:hanging="283"/>
      </w:pPr>
      <w:r>
        <w:t xml:space="preserve">Функциональные режимы работы: прямой (станция-станция) и через ретранслятор; </w:t>
      </w:r>
    </w:p>
    <w:p w:rsidR="00DB3833" w:rsidRDefault="00561BCE">
      <w:pPr>
        <w:numPr>
          <w:ilvl w:val="0"/>
          <w:numId w:val="2"/>
        </w:numPr>
        <w:ind w:hanging="283"/>
      </w:pPr>
      <w:r>
        <w:t xml:space="preserve">Русскоязычное меню управления; </w:t>
      </w:r>
    </w:p>
    <w:p w:rsidR="00DB3833" w:rsidRDefault="00561BCE">
      <w:pPr>
        <w:numPr>
          <w:ilvl w:val="0"/>
          <w:numId w:val="2"/>
        </w:numPr>
        <w:ind w:hanging="283"/>
      </w:pPr>
      <w:r>
        <w:t xml:space="preserve">Сканирование аналоговых и цифровых каналов; </w:t>
      </w:r>
    </w:p>
    <w:p w:rsidR="00DB3833" w:rsidRDefault="00561BCE">
      <w:pPr>
        <w:numPr>
          <w:ilvl w:val="0"/>
          <w:numId w:val="2"/>
        </w:numPr>
        <w:ind w:hanging="283"/>
      </w:pPr>
      <w:r>
        <w:t xml:space="preserve">Программируемые кнопки – 6 шт.; </w:t>
      </w:r>
    </w:p>
    <w:p w:rsidR="00DB3833" w:rsidRDefault="00561BCE">
      <w:pPr>
        <w:numPr>
          <w:ilvl w:val="0"/>
          <w:numId w:val="2"/>
        </w:numPr>
        <w:ind w:hanging="283"/>
      </w:pPr>
      <w:r>
        <w:t xml:space="preserve">Кольцевой трехцветный светодиодный индикатор, отображающий состояние радиостанции; </w:t>
      </w:r>
    </w:p>
    <w:p w:rsidR="00DB3833" w:rsidRDefault="00561BCE">
      <w:pPr>
        <w:numPr>
          <w:ilvl w:val="0"/>
          <w:numId w:val="2"/>
        </w:numPr>
        <w:ind w:hanging="283"/>
      </w:pPr>
      <w:r>
        <w:t xml:space="preserve">Буквенно-цифровой ЖК-дисплей. </w:t>
      </w:r>
    </w:p>
    <w:p w:rsidR="00DB3833" w:rsidRDefault="00561BCE">
      <w:pPr>
        <w:spacing w:after="45" w:line="240" w:lineRule="auto"/>
        <w:ind w:left="283" w:firstLine="0"/>
        <w:jc w:val="left"/>
      </w:pPr>
      <w:r>
        <w:t xml:space="preserve"> </w:t>
      </w:r>
    </w:p>
    <w:p w:rsidR="00DB3833" w:rsidRDefault="00561BCE">
      <w:pPr>
        <w:spacing w:after="0" w:line="240" w:lineRule="auto"/>
        <w:ind w:left="10" w:right="-15"/>
        <w:jc w:val="center"/>
      </w:pPr>
      <w:r>
        <w:rPr>
          <w:u w:val="single" w:color="000000"/>
        </w:rPr>
        <w:t>Характеристики автомобильной антенны для возимой радиостанции</w:t>
      </w:r>
      <w:r>
        <w:t xml:space="preserve"> </w:t>
      </w:r>
    </w:p>
    <w:p w:rsidR="00DB3833" w:rsidRDefault="00561BCE">
      <w:pPr>
        <w:spacing w:after="35" w:line="240" w:lineRule="auto"/>
        <w:ind w:left="283" w:firstLine="0"/>
        <w:jc w:val="left"/>
      </w:pPr>
      <w:r>
        <w:t xml:space="preserve"> </w:t>
      </w:r>
    </w:p>
    <w:p w:rsidR="00DB3833" w:rsidRDefault="00561BCE">
      <w:r>
        <w:t xml:space="preserve">Полосы рабочих </w:t>
      </w:r>
      <w:proofErr w:type="gramStart"/>
      <w:r>
        <w:t xml:space="preserve">частот: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 148 до 149 / от 171 до 173 МГц </w:t>
      </w:r>
    </w:p>
    <w:p w:rsidR="00DB3833" w:rsidRDefault="00561BCE">
      <w:r>
        <w:lastRenderedPageBreak/>
        <w:t xml:space="preserve">Усиление в полосе рабочих частот: </w:t>
      </w:r>
      <w:r>
        <w:tab/>
        <w:t xml:space="preserve"> </w:t>
      </w:r>
      <w:r>
        <w:tab/>
        <w:t xml:space="preserve"> </w:t>
      </w:r>
      <w:r>
        <w:tab/>
        <w:t xml:space="preserve">не менее 3,0 дБ </w:t>
      </w:r>
    </w:p>
    <w:p w:rsidR="00DB3833" w:rsidRDefault="00561BCE">
      <w:r>
        <w:t xml:space="preserve">Волновое сопротивление: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50 Ом </w:t>
      </w:r>
    </w:p>
    <w:p w:rsidR="00DB3833" w:rsidRDefault="00561BCE">
      <w:r>
        <w:t xml:space="preserve">Поляризация: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вертикальная </w:t>
      </w:r>
    </w:p>
    <w:p w:rsidR="00DB3833" w:rsidRDefault="00561BCE">
      <w:r>
        <w:t xml:space="preserve">Предельная мощность: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не менее 100 Вт </w:t>
      </w:r>
    </w:p>
    <w:p w:rsidR="00DB3833" w:rsidRDefault="00561BCE">
      <w:r>
        <w:t xml:space="preserve">Разъём питания: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BNC </w:t>
      </w:r>
    </w:p>
    <w:p w:rsidR="00DB3833" w:rsidRDefault="00561BCE">
      <w:pPr>
        <w:spacing w:after="0" w:line="240" w:lineRule="auto"/>
        <w:ind w:left="283" w:firstLine="0"/>
        <w:jc w:val="left"/>
      </w:pPr>
      <w:r>
        <w:t xml:space="preserve"> </w:t>
      </w:r>
    </w:p>
    <w:p w:rsidR="00C8429E" w:rsidRDefault="00561BCE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425"/>
        <w:gridCol w:w="1817"/>
        <w:gridCol w:w="827"/>
        <w:gridCol w:w="797"/>
        <w:gridCol w:w="970"/>
        <w:gridCol w:w="2015"/>
      </w:tblGrid>
      <w:tr w:rsidR="00C8429E" w:rsidRPr="00972F9B" w:rsidTr="00C8429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E" w:rsidRPr="00972F9B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 w:rsidRPr="00972F9B">
              <w:rPr>
                <w:bCs/>
              </w:rPr>
              <w:t xml:space="preserve">№ </w:t>
            </w:r>
            <w:proofErr w:type="spellStart"/>
            <w:r w:rsidRPr="00972F9B">
              <w:rPr>
                <w:bCs/>
              </w:rPr>
              <w:t>п.п</w:t>
            </w:r>
            <w:proofErr w:type="spellEnd"/>
            <w:r w:rsidRPr="00972F9B">
              <w:rPr>
                <w:bCs/>
              </w:rPr>
              <w:t>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E" w:rsidRPr="00972F9B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</w:pPr>
            <w:r>
              <w:t>Страна</w:t>
            </w:r>
            <w:r w:rsidRPr="00AE53CE">
              <w:t xml:space="preserve"> происхождения товара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E" w:rsidRPr="00972F9B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 w:rsidRPr="00972F9B">
              <w:rPr>
                <w:bCs/>
              </w:rPr>
              <w:t>Кол-во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E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 w:rsidRPr="00972F9B">
              <w:rPr>
                <w:bCs/>
              </w:rPr>
              <w:t>Цена за ед.</w:t>
            </w:r>
          </w:p>
          <w:p w:rsidR="00C8429E" w:rsidRPr="00972F9B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E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  <w:lang w:val="en-US"/>
              </w:rPr>
              <w:t>C</w:t>
            </w:r>
            <w:proofErr w:type="spellStart"/>
            <w:r>
              <w:rPr>
                <w:bCs/>
              </w:rPr>
              <w:t>умма</w:t>
            </w:r>
            <w:proofErr w:type="spellEnd"/>
          </w:p>
          <w:p w:rsidR="00C8429E" w:rsidRPr="00972F9B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руб.</w:t>
            </w:r>
          </w:p>
        </w:tc>
      </w:tr>
      <w:tr w:rsidR="00C8429E" w:rsidRPr="00972F9B" w:rsidTr="00C8429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E" w:rsidRPr="00972F9B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 w:rsidRPr="00972F9B">
              <w:rPr>
                <w:bCs/>
              </w:rPr>
              <w:t>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29E" w:rsidRPr="00571ED8" w:rsidRDefault="00C8429E" w:rsidP="00571ED8">
            <w:pPr>
              <w:spacing w:after="36" w:line="240" w:lineRule="auto"/>
              <w:ind w:left="10" w:right="-15"/>
              <w:jc w:val="center"/>
            </w:pPr>
            <w:r w:rsidRPr="00C8429E">
              <w:t xml:space="preserve">Радиостанция возимая цифровая «Эрика-260» П23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Pr="00571ED8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C8429E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29E" w:rsidRPr="00972F9B" w:rsidRDefault="00C8429E" w:rsidP="0028580D">
            <w:pPr>
              <w:widowControl w:val="0"/>
              <w:tabs>
                <w:tab w:val="left" w:pos="5640"/>
              </w:tabs>
              <w:spacing w:after="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9E" w:rsidRPr="00972F9B" w:rsidRDefault="00C8429E" w:rsidP="0028580D">
            <w:pPr>
              <w:spacing w:after="0"/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29E" w:rsidRPr="00972F9B" w:rsidRDefault="00C8429E" w:rsidP="0028580D">
            <w:pPr>
              <w:spacing w:after="0"/>
              <w:jc w:val="center"/>
            </w:pPr>
          </w:p>
        </w:tc>
      </w:tr>
      <w:tr w:rsidR="00C8429E" w:rsidRPr="00972F9B" w:rsidTr="00AE57CF"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Pr="00972F9B" w:rsidRDefault="00C8429E" w:rsidP="0028580D">
            <w:pPr>
              <w:jc w:val="center"/>
            </w:pPr>
            <w:r>
              <w:t>ВСЕГО: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29E" w:rsidRPr="00972F9B" w:rsidRDefault="00C8429E" w:rsidP="0028580D">
            <w:pPr>
              <w:jc w:val="center"/>
            </w:pPr>
          </w:p>
        </w:tc>
      </w:tr>
    </w:tbl>
    <w:p w:rsidR="00145A1A" w:rsidRDefault="00145A1A" w:rsidP="00145A1A">
      <w:pPr>
        <w:spacing w:after="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145A1A" w:rsidRPr="00145A1A" w:rsidRDefault="00145A1A" w:rsidP="00145A1A">
      <w:pPr>
        <w:spacing w:after="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  <w:bookmarkStart w:id="0" w:name="_GoBack"/>
      <w:bookmarkEnd w:id="0"/>
      <w:r w:rsidRPr="00145A1A">
        <w:rPr>
          <w:rFonts w:eastAsiaTheme="minorHAnsi"/>
          <w:color w:val="auto"/>
          <w:szCs w:val="24"/>
          <w:lang w:eastAsia="en-US"/>
        </w:rPr>
        <w:t>Для заключения государственного контракта (в виде электронного аукциона) на поставку радиостанций для патрульных автомобилей Госавтоинспекции, просим Вас рассмотреть наше Описание объекта закупки с таблицей по комплектности и стоимости за 1 ед. товара и общая сумма с учетом доставки в г. Анадырь Чукотского автономного округа и направить в наш адрес три коммерческих предложения.</w:t>
      </w:r>
    </w:p>
    <w:p w:rsidR="00145A1A" w:rsidRPr="00145A1A" w:rsidRDefault="00145A1A" w:rsidP="00145A1A">
      <w:pPr>
        <w:spacing w:after="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145A1A">
        <w:rPr>
          <w:rFonts w:eastAsiaTheme="minorHAnsi"/>
          <w:color w:val="auto"/>
          <w:szCs w:val="24"/>
          <w:lang w:eastAsia="en-US"/>
        </w:rPr>
        <w:t>Просим с ответом не затягивать. Заранее очень благодарны.</w:t>
      </w:r>
    </w:p>
    <w:p w:rsidR="00DB3833" w:rsidRDefault="00DB3833">
      <w:pPr>
        <w:spacing w:after="0" w:line="240" w:lineRule="auto"/>
        <w:ind w:left="0" w:firstLine="0"/>
        <w:jc w:val="left"/>
      </w:pPr>
    </w:p>
    <w:sectPr w:rsidR="00DB3833">
      <w:pgSz w:w="11906" w:h="16838"/>
      <w:pgMar w:top="200" w:right="848" w:bottom="88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081"/>
    <w:multiLevelType w:val="hybridMultilevel"/>
    <w:tmpl w:val="BA2495A2"/>
    <w:lvl w:ilvl="0" w:tplc="F4CE33CE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6B61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2FBA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A41F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844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2471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215D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7B1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2E16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376EBA"/>
    <w:multiLevelType w:val="hybridMultilevel"/>
    <w:tmpl w:val="42F658A8"/>
    <w:lvl w:ilvl="0" w:tplc="BEAC6D9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C7F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E30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EE7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8C7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D5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EC2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224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464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33"/>
    <w:rsid w:val="000A5205"/>
    <w:rsid w:val="00145A1A"/>
    <w:rsid w:val="00561BCE"/>
    <w:rsid w:val="00571ED8"/>
    <w:rsid w:val="00904B09"/>
    <w:rsid w:val="009D0F86"/>
    <w:rsid w:val="00C46B2D"/>
    <w:rsid w:val="00C8429E"/>
    <w:rsid w:val="00D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2D771-7BE0-435A-A09F-7F715EE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B0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Пользователь</cp:lastModifiedBy>
  <cp:revision>10</cp:revision>
  <cp:lastPrinted>2020-08-06T21:32:00Z</cp:lastPrinted>
  <dcterms:created xsi:type="dcterms:W3CDTF">2020-08-06T21:25:00Z</dcterms:created>
  <dcterms:modified xsi:type="dcterms:W3CDTF">2020-08-07T21:44:00Z</dcterms:modified>
</cp:coreProperties>
</file>