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/>
          <w:bCs/>
          <w:sz w:val="24"/>
          <w:szCs w:val="24"/>
          <w:lang w:eastAsia="x-none"/>
        </w:rPr>
        <w:t>Техническое</w:t>
      </w: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 задание</w:t>
      </w: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на поставку оборудования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 </w:t>
      </w:r>
      <w:bookmarkStart w:id="0" w:name="_GoBack"/>
      <w:bookmarkEnd w:id="0"/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</w:p>
    <w:tbl>
      <w:tblPr>
        <w:tblW w:w="10350" w:type="dxa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8"/>
        <w:gridCol w:w="7303"/>
        <w:gridCol w:w="2129"/>
      </w:tblGrid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>Наименование оборудования.</w:t>
            </w:r>
          </w:p>
        </w:tc>
      </w:tr>
      <w:tr w:rsidR="00D70C9E" w:rsidTr="00D70C9E"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9449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Автомат для сварки угловых швов под слоем флюса – 2 шт.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>Общие требования к поставке.</w:t>
            </w:r>
          </w:p>
        </w:tc>
      </w:tr>
      <w:tr w:rsidR="00D70C9E" w:rsidTr="00D70C9E">
        <w:trPr>
          <w:trHeight w:val="919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hideMark/>
          </w:tcPr>
          <w:p w:rsidR="00D70C9E" w:rsidRDefault="00D70C9E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Адрес склада: 299703, г. Севастополь, Симферопольское шоссе, 36.</w:t>
            </w:r>
          </w:p>
        </w:tc>
      </w:tr>
      <w:tr w:rsidR="00D70C9E" w:rsidTr="00D70C9E">
        <w:trPr>
          <w:trHeight w:val="846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2.2</w:t>
            </w:r>
          </w:p>
        </w:tc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Выполнение сопутствующих работ (пусконаладочные работы, проведение испытаний и сдача оборудования Заказчику в работе, оказание консультационных услуг по передаче навыков эксплуатации и технического обслуживания оборудования персоналу Заказчика).</w:t>
            </w:r>
          </w:p>
        </w:tc>
      </w:tr>
      <w:tr w:rsidR="00D70C9E" w:rsidTr="00D70C9E">
        <w:trPr>
          <w:trHeight w:val="1695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2.3</w:t>
            </w:r>
          </w:p>
        </w:tc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При определении стоимости поставки автоматов для сварки угловых швов под слоем флюса в цену должны входить: стоимость самого оборудования; НДС; стоимость транспортировки и экспедиторские расходы; страхования; стоимость упаковки, маркировки, документации, сертификации; выполнения сопутствующих работ и проведения тестовых испытаний, иные расходы, связанные с исполнением обязательств по заключенному контракту.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>Назначение.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Автомат для сварки угловых швов под слоем флюса предназначен для </w:t>
            </w:r>
            <w:r>
              <w:rPr>
                <w:rFonts w:ascii="Times New Roman" w:eastAsia="Times New Roman CYR" w:hAnsi="Times New Roman"/>
                <w:color w:val="000000"/>
                <w:sz w:val="24"/>
                <w:szCs w:val="24"/>
              </w:rPr>
              <w:t>автоматической электродуговой сварки однопроходных и многопроходных угловых соединений на постоянном токе.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Технические характеристики.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7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Номинальный сварочный ток, А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8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Не менее 800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4.2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Напряжение питающей сети,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В</w:t>
            </w:r>
            <w:proofErr w:type="gramEnd"/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8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380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4.3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ПВ при сварочном токе 800А, % 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1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Не менее 60 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4.4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Потребляемая мощность источника питания при номинальном токе, кВт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1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Не более 70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4.5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Напряжение холостого хода,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В</w:t>
            </w:r>
            <w:proofErr w:type="gramEnd"/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1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Не более 70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4.6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Диаметр используемой сварочной проволоки,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мм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1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от 2 до 3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4.7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Масса сварочного трактора (без балласта, бункера и кассеты),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кг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widowControl w:val="0"/>
              <w:shd w:val="clear" w:color="auto" w:fill="FFFFFF"/>
              <w:autoSpaceDE w:val="0"/>
              <w:spacing w:line="21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Не более 42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4.8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Масса сварочного источника,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0C9E" w:rsidRDefault="00D70C9E">
            <w:pPr>
              <w:autoSpaceDE w:val="0"/>
              <w:spacing w:line="248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Не более 365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kern w:val="32"/>
                <w:sz w:val="24"/>
                <w:szCs w:val="24"/>
                <w:lang w:eastAsia="zh-CN"/>
              </w:rPr>
              <w:t>Комплект поставки (на 1 шт.)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Трактор сварочный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5.2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Источник питания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rPr>
          <w:trHeight w:val="775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Пульт управления с индикацией и регулировкой трех режимов без дополнительных переключений (сварочный ток, напряжение на дуге, скорость сварки)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5.4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Кабель подключения к сети 3×35+1х25 мм² длиной 30 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5.5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Кабель управления (от сварочного источника к пульту управления автомата), 25 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5.6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Кабель сварочный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1х70, 50 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lastRenderedPageBreak/>
              <w:t>5.7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Кабель заземления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1х70, 6 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5.8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Ролик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подающий 2,0 мм.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4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5.9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Ролик</w:t>
            </w:r>
            <w:proofErr w:type="gramEnd"/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 xml:space="preserve"> подающий 3,0 мм.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5.10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Наконечник сварочный под проволоку 2,0 мм.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20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5.11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Наконечник сварочный под проволоку 3,0 мм.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5 шт.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5.12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Дорожная упаковка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1 комплект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5.13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 xml:space="preserve">Комплект ЗИП в количестве и номенклатуре, соответствующий </w:t>
            </w:r>
            <w:proofErr w:type="gramStart"/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действующим</w:t>
            </w:r>
            <w:proofErr w:type="gramEnd"/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 xml:space="preserve"> ТУ Изготовителя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1 комплект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5.14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Комплект технической документации на русском языке для технического обслуживания и ремонта на бумажном носителе и электронном виде, разработанные в соответствии с ГОСТ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2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.610-2006, ГОСТ 2.601-2013, в том числе: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5.14.1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Паспорт на трактор и выпрямитель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5.14.2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6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5.14.3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Руководство по наладке, техническому обслуживанию и ремонту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5.14.4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Times New Roman CYR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Принципиальная электрическая схема со спецификацией к ней              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rPr>
          <w:trHeight w:val="900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5.14.5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Каталог сменн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запасных частей (ведомость комплектующих изделий) с указанием идентификационного номера, полного наименования изделия, наименование и адрес фирмы-изготовителя или поставщика изделия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rPr>
          <w:trHeight w:val="413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5.14.6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Ведомость на инструменты и приспособления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rPr>
          <w:trHeight w:val="414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5.14.7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Декларация соответствия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ТС 004/2011, ТР ТС 010/2011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экз.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5.14.8</w:t>
            </w:r>
          </w:p>
        </w:tc>
        <w:tc>
          <w:tcPr>
            <w:tcW w:w="7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line="240" w:lineRule="auto"/>
              <w:ind w:firstLine="5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bCs/>
                <w:sz w:val="24"/>
                <w:szCs w:val="24"/>
              </w:rPr>
              <w:t>Электронный вариант полного пакета документации</w:t>
            </w:r>
          </w:p>
        </w:tc>
        <w:tc>
          <w:tcPr>
            <w:tcW w:w="2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 шт.</w:t>
            </w:r>
          </w:p>
        </w:tc>
      </w:tr>
      <w:tr w:rsidR="00D70C9E" w:rsidTr="00D70C9E">
        <w:trPr>
          <w:trHeight w:val="575"/>
        </w:trPr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5.14.9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Все надписи на автомате для сварки угловых швов под слоем флюса должны быть выполнены или продублированы на русском языке.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Срок поставки оборудования.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6.1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 xml:space="preserve">В течение 2-х (двух) месяцев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с даты заключения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 xml:space="preserve"> контракта.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6.2</w:t>
            </w:r>
          </w:p>
        </w:tc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Датой поставки оборудования считается дата подписания Сторонами Акта сдачи - приемки оборудования после выполнения сопутствующих работ (пусконаладочные работы, проведение испытаний и сдача оборудования Заказчику в работе, оказание консультационных услуг по передаче навыков эксплуатации и технического обслуживания оборудования персоналу Заказчика).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Гарантийные обязательства.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7.1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>Поставляемое оборудование должно быть обеспечено гарантией восстановления работоспособности в гарантийный период без дополнительных расходов со стороны Заказчика при условии соблюдения Заказчиком условий эксплуатации, установленных Производителем оборудования.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7.2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>Гарантийный срок на поставляемое оборудование должен составлять не менее 24 месяцев с момента подписания Акта сдачи-приемки оборудования.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7.3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Ответственность за гарантийное   обслуживание Поставщик берет на себя.  Приезд специалистов Поставщика на выполнения сопутствующих работ (пусконаладочные работы, проведение испытаний и сдача оборудования Заказчику в работе, оказание консультационных услуг по передаче навыков эксплуатации и технического обслуживания оборудования персоналу Заказчика) должно быть обеспечено Поставщиком.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7.4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 xml:space="preserve">В случае замены дефектных, а также испорченных (нерабочих) деталей во время гарантийного срока, на замененные детали устанавливается гарантийный срок не менее </w:t>
            </w: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lastRenderedPageBreak/>
              <w:t>24 месяцев, начиная с момента подписания Акта выполненных работ.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lastRenderedPageBreak/>
              <w:t>7.5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 xml:space="preserve">В случае выявления Заказчиком неисправностей в течение действия гарантии Поставщик обязан прибыть в 5-ти </w:t>
            </w:r>
            <w:proofErr w:type="spellStart"/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>дневный</w:t>
            </w:r>
            <w:proofErr w:type="spellEnd"/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 xml:space="preserve"> срок с момента получения уведомления от Заказчика для устранения неисправности. Поставщик обязуется устранить обнаруженные недостатки в течение 20 дней </w:t>
            </w:r>
            <w:proofErr w:type="gramStart"/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>с даты получения</w:t>
            </w:r>
            <w:proofErr w:type="gramEnd"/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 xml:space="preserve"> уведомления.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Требования по качеству, надежности, гарантиям изготовителя, сертификации оборудования, безопасности.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Оборудование должно отвечать требованиям качества, безопасности жизни и здоровья, а также иным требованиям сертификации, безопасности (эпидемиологическим и санитарным нормам, государственным стандартам), лицензирования, если такие требования предъявляются законодательством Российской Федерации.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8.2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Оборудование должно соответствовать требованиям технического регламента </w:t>
            </w:r>
          </w:p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Таможенного союза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ТС 004/2011 «О безопасности низковольтного оборудования», ТР ТС 010/2011 «О безопасности машин и оборудования», Правилам устройства электроустановок (ПУЭ) и иметь сертификаты соответствия в Системе сертификации пожарной безопасности и иные документы, подтверждающие его качество.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8.3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Оборудование должно обеспечивать:</w:t>
            </w:r>
          </w:p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а) безопасность при эксплуатации, обслуживании и ремонте;</w:t>
            </w:r>
          </w:p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б) уровни шума и вибрации на рабочем месте не должны превышать норм, установленных нормативными документами РФ, действующими на момент поставки продукции.</w:t>
            </w:r>
          </w:p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в) электробезопасность оборудования должна соответствовать требованиям нормативными документами РФ, действующих на момент поставки продукции.</w:t>
            </w:r>
          </w:p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г) требования пожарной безопасности в соответствии с нормативными документами РФ, действующих на момент поставки продукции.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8.4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Поставляемое оборудование должно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третьих лиц, прошедшим испытание на завод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изготовителе.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8.5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Оборудование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должно быть поставлено в штатной заводской упаковке, обеспечивающей полную его сохранность от повреждений при перевозке всеми видами транспорта, с учётом нескольких перегрузок в пути и хранении при соответствующей температуре окружающего воздуха, защищающей от попадания пыли, грязи, атмосферных осадков и возникновения коррозии.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8.6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 поставке о</w:t>
            </w:r>
            <w:r>
              <w:rPr>
                <w:rFonts w:ascii="Times New Roman" w:eastAsia="Times New Roman CYR" w:hAnsi="Times New Roman"/>
                <w:sz w:val="24"/>
                <w:szCs w:val="24"/>
              </w:rPr>
              <w:t>борудования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должны соблюдаться требования конфиденциальности сведений, касающихся выполняемой работы.  Передача сведений и (или) результатов работы третьей стороне может осуществляться только с письменного разрешения Заказчика.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8.7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до очередной поверки применяемых в составе оборудования средств измерения - не менее одного года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 даты подписания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Акта сдачи-приемки оборудования.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Эксплуатационные требования.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9.1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Поставщик должен гарантировать комплектную поставку, обеспечивающую конструктивную и функциональную совместимость.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9.2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Качество поставляемого оборудования должно соответствовать требованиям ТУ завода-изготовителя, технических документов (паспорт, техническое описание, руководство по эксплуатации), поставляемых вместе с оборудованием.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Требования к хранению.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10.1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D70C9E" w:rsidRDefault="00D70C9E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Оборудование должно храниться в помещениях в заводской упаковке и таре в условиях, исключающих деформацию и повреждение.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Требования к транспортированию.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lastRenderedPageBreak/>
              <w:t>11.1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Транспортирование оборудования допускается любым видом транспорта в крытых транспортных средствах при условии соблюдения правил перевозки грузов, предусмотренных для данного вида транспорта. Условия транспортировки товара должны исключать деформацию и повреждение.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11.2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Контейнеры для транспортировки и хранения оборудования и его составляющих должны соответствовать требованиям Изготовителя оборудования, иметь маркировку, соответствующую действующим нормативным документам.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11.3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/>
                <w:kern w:val="3"/>
                <w:sz w:val="24"/>
                <w:szCs w:val="24"/>
                <w:lang w:eastAsia="zh-CN" w:bidi="hi-IN"/>
              </w:rPr>
              <w:t>Комплектность оборудования должна быть удостоверена упаковочным листом, который вкладывается в каждый контейнер, ящик или место.</w:t>
            </w:r>
          </w:p>
        </w:tc>
      </w:tr>
      <w:tr w:rsidR="00D70C9E" w:rsidTr="00D70C9E">
        <w:tc>
          <w:tcPr>
            <w:tcW w:w="103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32"/>
                <w:sz w:val="24"/>
                <w:szCs w:val="24"/>
                <w:lang w:eastAsia="zh-CN"/>
              </w:rPr>
              <w:t xml:space="preserve"> Требования к приёмке оборудования.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12.1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Приемка оборудования производится на территории Заказчика с участием представителя Поставщика.</w:t>
            </w:r>
          </w:p>
        </w:tc>
      </w:tr>
      <w:tr w:rsidR="00D70C9E" w:rsidTr="00D70C9E">
        <w:tc>
          <w:tcPr>
            <w:tcW w:w="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zh-CN"/>
              </w:rPr>
              <w:t>12.2</w:t>
            </w:r>
          </w:p>
        </w:tc>
        <w:tc>
          <w:tcPr>
            <w:tcW w:w="94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70C9E" w:rsidRDefault="00D70C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>Выполнение сопутствующих работ (пусконаладочные работы, проведение испытаний и сдача оборудования Заказчику в работе, оказание консультационных услуг по передаче навыков эксплуатации и технического обслуживания оборудования персоналу Заказчика).</w:t>
            </w:r>
          </w:p>
        </w:tc>
      </w:tr>
    </w:tbl>
    <w:p w:rsidR="00D70C9E" w:rsidRDefault="00D70C9E" w:rsidP="00D70C9E">
      <w:pPr>
        <w:spacing w:after="0" w:line="240" w:lineRule="auto"/>
        <w:ind w:right="-52"/>
        <w:jc w:val="center"/>
        <w:rPr>
          <w:rFonts w:ascii="Times New Roman" w:hAnsi="Times New Roman"/>
          <w:b/>
          <w:sz w:val="24"/>
          <w:szCs w:val="24"/>
          <w:lang w:val="x-none"/>
        </w:rPr>
      </w:pPr>
    </w:p>
    <w:p w:rsidR="00D70C9E" w:rsidRDefault="00D70C9E" w:rsidP="00D70C9E">
      <w:pPr>
        <w:widowControl w:val="0"/>
        <w:spacing w:after="0" w:line="240" w:lineRule="auto"/>
        <w:ind w:right="-52"/>
        <w:jc w:val="right"/>
        <w:rPr>
          <w:rFonts w:ascii="Times New Roman" w:hAnsi="Times New Roman"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0C9E" w:rsidRDefault="00D70C9E" w:rsidP="00D70C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7852" w:rsidRDefault="00497852"/>
    <w:sectPr w:rsidR="00497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801AD"/>
    <w:multiLevelType w:val="multilevel"/>
    <w:tmpl w:val="16B0C7F6"/>
    <w:styleLink w:val="WW8Num1421"/>
    <w:lvl w:ilvl="0">
      <w:start w:val="1"/>
      <w:numFmt w:val="decimal"/>
      <w:lvlText w:val="%1."/>
      <w:lvlJc w:val="left"/>
      <w:pPr>
        <w:ind w:left="432" w:hanging="432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860" w:hanging="576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966" w:hanging="720"/>
      </w:pPr>
    </w:lvl>
    <w:lvl w:ilvl="3">
      <w:start w:val="1"/>
      <w:numFmt w:val="decimal"/>
      <w:lvlText w:val="%1.%2.%3.%4.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lvl w:ilvl="1">
        <w:start w:val="1"/>
        <w:numFmt w:val="decimal"/>
        <w:lvlText w:val="%1.%2."/>
        <w:lvlJc w:val="left"/>
        <w:pPr>
          <w:ind w:left="860" w:hanging="576"/>
        </w:pPr>
        <w:rPr>
          <w:b w:val="0"/>
          <w:i w:val="0"/>
        </w:rPr>
      </w:lvl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DC5"/>
    <w:rsid w:val="00317DC5"/>
    <w:rsid w:val="00497852"/>
    <w:rsid w:val="00D7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421">
    <w:name w:val="WW8Num1421"/>
    <w:rsid w:val="00D70C9E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421">
    <w:name w:val="WW8Num1421"/>
    <w:rsid w:val="00D70C9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1367</Words>
  <Characters>7797</Characters>
  <Application>Microsoft Office Word</Application>
  <DocSecurity>0</DocSecurity>
  <Lines>64</Lines>
  <Paragraphs>18</Paragraphs>
  <ScaleCrop>false</ScaleCrop>
  <Company>DG Win&amp;Soft</Company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2020-09-17T09:03:00Z</dcterms:created>
  <dcterms:modified xsi:type="dcterms:W3CDTF">2020-09-17T09:04:00Z</dcterms:modified>
</cp:coreProperties>
</file>