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6B" w:rsidRDefault="000E256B"/>
    <w:p w:rsidR="00AE2EB7" w:rsidRDefault="00AE2EB7"/>
    <w:p w:rsidR="00AE2EB7" w:rsidRDefault="00AE2EB7"/>
    <w:p w:rsidR="00AE2EB7" w:rsidRDefault="00AE2EB7">
      <w:pPr>
        <w:rPr>
          <w:sz w:val="32"/>
          <w:szCs w:val="32"/>
        </w:rPr>
      </w:pPr>
      <w:r>
        <w:t xml:space="preserve">                                                              </w:t>
      </w:r>
      <w:r w:rsidRPr="00AE2EB7">
        <w:rPr>
          <w:sz w:val="32"/>
          <w:szCs w:val="32"/>
        </w:rPr>
        <w:t>Техническое задание</w:t>
      </w:r>
    </w:p>
    <w:p w:rsidR="00AE2EB7" w:rsidRDefault="00AE2E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на приобретение установки для покраски льда</w:t>
      </w:r>
    </w:p>
    <w:p w:rsidR="00AE2EB7" w:rsidRDefault="00AE2EB7">
      <w:pPr>
        <w:rPr>
          <w:sz w:val="32"/>
          <w:szCs w:val="32"/>
        </w:rPr>
      </w:pPr>
    </w:p>
    <w:p w:rsidR="00AE2EB7" w:rsidRDefault="00AE2EB7">
      <w:pPr>
        <w:rPr>
          <w:sz w:val="32"/>
          <w:szCs w:val="32"/>
        </w:rPr>
      </w:pPr>
    </w:p>
    <w:p w:rsidR="00AE2EB7" w:rsidRDefault="00AE2EB7">
      <w:pPr>
        <w:rPr>
          <w:sz w:val="32"/>
          <w:szCs w:val="32"/>
        </w:rPr>
      </w:pPr>
      <w:r>
        <w:rPr>
          <w:sz w:val="32"/>
          <w:szCs w:val="32"/>
        </w:rPr>
        <w:t>Установка для покраски льда включает</w:t>
      </w:r>
    </w:p>
    <w:p w:rsidR="00AE2EB7" w:rsidRDefault="00AE2EB7" w:rsidP="00AE2EB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Бак 500 литров с крышкой </w:t>
      </w:r>
      <w:r>
        <w:rPr>
          <w:sz w:val="32"/>
          <w:szCs w:val="32"/>
          <w:lang w:val="en-US"/>
        </w:rPr>
        <w:t>d</w:t>
      </w:r>
      <w:r w:rsidRPr="00AE2EB7">
        <w:rPr>
          <w:sz w:val="32"/>
          <w:szCs w:val="32"/>
        </w:rPr>
        <w:t xml:space="preserve"> </w:t>
      </w:r>
      <w:r>
        <w:rPr>
          <w:sz w:val="32"/>
          <w:szCs w:val="32"/>
        </w:rPr>
        <w:t>300мм.</w:t>
      </w:r>
      <w:r w:rsidRPr="00AE2EB7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c</w:t>
      </w:r>
      <w:r w:rsidRPr="00AE2EB7">
        <w:rPr>
          <w:sz w:val="32"/>
          <w:szCs w:val="32"/>
        </w:rPr>
        <w:t xml:space="preserve"> </w:t>
      </w:r>
      <w:r>
        <w:rPr>
          <w:sz w:val="32"/>
          <w:szCs w:val="32"/>
        </w:rPr>
        <w:t>системой перемешивания (встроенный миксер для перемешивания мощностью 1000вт.) Электронасос установлен на баке.</w:t>
      </w:r>
    </w:p>
    <w:p w:rsidR="00AE2EB7" w:rsidRDefault="00AE2EB7" w:rsidP="00AE2EB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Морозостойкий шланг ¾ дюйма, желтый, длиной 76м. цельный без соединительных элементов. Шланг намотан на катушку с металлической рамой на 4 колесах.</w:t>
      </w:r>
    </w:p>
    <w:p w:rsidR="00AE2EB7" w:rsidRDefault="00AE2EB7" w:rsidP="00AE2EB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Рамка-аппликатор с 14 форсунками шириной 3,15 м с </w:t>
      </w:r>
      <w:r w:rsidR="004911C7">
        <w:rPr>
          <w:sz w:val="32"/>
          <w:szCs w:val="32"/>
        </w:rPr>
        <w:t xml:space="preserve">керамическим распылительным соплом и металлической вставкой. Форсунки оснащены </w:t>
      </w:r>
      <w:proofErr w:type="spellStart"/>
      <w:r w:rsidR="004911C7">
        <w:rPr>
          <w:sz w:val="32"/>
          <w:szCs w:val="32"/>
        </w:rPr>
        <w:t>противокапельной</w:t>
      </w:r>
      <w:proofErr w:type="spellEnd"/>
      <w:r w:rsidR="004911C7">
        <w:rPr>
          <w:sz w:val="32"/>
          <w:szCs w:val="32"/>
        </w:rPr>
        <w:t xml:space="preserve"> системой, перекрывающей поток при падении давления рабочей жидкости.</w:t>
      </w:r>
    </w:p>
    <w:p w:rsidR="004911C7" w:rsidRDefault="004911C7" w:rsidP="00AE2EB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Рамка-аппликатор для покраски у бортов медная с 2 форсунками.</w:t>
      </w:r>
    </w:p>
    <w:p w:rsidR="004911C7" w:rsidRDefault="004911C7" w:rsidP="00AE2EB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Электронасос от 1,3кВт с распределительной арматурой для подачи краски. Подключение </w:t>
      </w:r>
      <w:proofErr w:type="gramStart"/>
      <w:r>
        <w:rPr>
          <w:sz w:val="32"/>
          <w:szCs w:val="32"/>
        </w:rPr>
        <w:t>быстроразъемными</w:t>
      </w:r>
      <w:proofErr w:type="gramEnd"/>
      <w:r>
        <w:rPr>
          <w:sz w:val="32"/>
          <w:szCs w:val="32"/>
        </w:rPr>
        <w:t xml:space="preserve"> соединительными коннекторами 1 дюйм.</w:t>
      </w:r>
    </w:p>
    <w:p w:rsidR="004911C7" w:rsidRPr="00AE2EB7" w:rsidRDefault="004911C7" w:rsidP="00AE2EB7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Бак с электронасосом </w:t>
      </w:r>
      <w:proofErr w:type="gramStart"/>
      <w:r>
        <w:rPr>
          <w:sz w:val="32"/>
          <w:szCs w:val="32"/>
        </w:rPr>
        <w:t>смонтированы</w:t>
      </w:r>
      <w:proofErr w:type="gramEnd"/>
      <w:r>
        <w:rPr>
          <w:sz w:val="32"/>
          <w:szCs w:val="32"/>
        </w:rPr>
        <w:t xml:space="preserve"> на транспортной стальной тележке грузоподъемностью 600кг., с 2-мя поворотными и 2-мя неповоротными колесами диаметром от 150мм.</w:t>
      </w:r>
      <w:bookmarkStart w:id="0" w:name="_GoBack"/>
      <w:bookmarkEnd w:id="0"/>
    </w:p>
    <w:sectPr w:rsidR="004911C7" w:rsidRPr="00AE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E376A"/>
    <w:multiLevelType w:val="hybridMultilevel"/>
    <w:tmpl w:val="27A4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B7"/>
    <w:rsid w:val="000E256B"/>
    <w:rsid w:val="004911C7"/>
    <w:rsid w:val="0074010F"/>
    <w:rsid w:val="00AE2EB7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SDUSSHOR</dc:creator>
  <cp:lastModifiedBy>SDUSSHOR</cp:lastModifiedBy>
  <cp:revision>2</cp:revision>
  <dcterms:created xsi:type="dcterms:W3CDTF">2020-09-18T00:08:00Z</dcterms:created>
  <dcterms:modified xsi:type="dcterms:W3CDTF">2020-09-18T00:08:00Z</dcterms:modified>
</cp:coreProperties>
</file>