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 коммерческого предложения.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1"/>
        <w:gridCol w:w="4137"/>
        <w:gridCol w:w="1170"/>
        <w:gridCol w:w="875"/>
        <w:gridCol w:w="2532"/>
      </w:tblGrid>
      <w:tr>
        <w:trPr>
          <w:trHeight w:val="972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Ель, формированная высотой 2-3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Туя Смарадг высотой 1,5-2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Туя Голден Глоб высотой 0,6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Можжевельника скальный Блю Арроу высотой 1,6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Можжевельника Минт Джулеп высотой 0,8-1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Можжевельника стелющийся высотой 0,6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Гортензии метельчатая Лайм Лайт высотой 0,4-0,6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Барбариса Арлекин высотой 0,3-0,5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Спиреи японской Голден Принцесс высотой 0,2-0,4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Шалфей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 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дубравный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высотой до 0,4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Тимьян обыкновенный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высотой до 0,2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149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 xml:space="preserve">Веник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>Overdam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высотой до 0,5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56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Очиток видный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высотой до 0,3 м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14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Камень валун 1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0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,5 т. 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3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6"/>
                <w:szCs w:val="26"/>
                <w:highlight w:val="white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Щепа декоративная для мульчирования посадок из коры сосны средней фракции</w:t>
            </w:r>
          </w:p>
        </w:tc>
        <w:tc>
          <w:tcPr>
            <w:tcW w:w="117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87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240" w:hRule="atLeast"/>
        </w:trPr>
        <w:tc>
          <w:tcPr>
            <w:tcW w:w="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Комплекс работ по уходу за хвойным деревом, декоративными и многолетними растениями в течении 1 года</w:t>
            </w:r>
          </w:p>
        </w:tc>
        <w:tc>
          <w:tcPr>
            <w:tcW w:w="11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8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5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16f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2516fa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2516fa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5"/>
    <w:uiPriority w:val="99"/>
    <w:unhideWhenUsed/>
    <w:rsid w:val="002516f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2516f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16fa"/>
    <w:pPr>
      <w:spacing w:after="0" w:line="240" w:lineRule="auto"/>
    </w:p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157</Words>
  <Characters>688</Characters>
  <CharactersWithSpaces>785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2021-04-26T13:34:00Z</dcterms:created>
  <dc:creator>ws32</dc:creator>
  <dc:description/>
  <dc:language>ru-RU</dc:language>
  <cp:lastModifiedBy/>
  <dcterms:modified xsi:type="dcterms:W3CDTF">2021-04-30T13:19:48Z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