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/>
      </w:pPr>
      <w:r>
        <w:rPr/>
      </w:r>
    </w:p>
    <w:p>
      <w:pPr>
        <w:pStyle w:val="Title"/>
        <w:rPr/>
      </w:pPr>
      <w:r>
        <w:rPr/>
      </w:r>
    </w:p>
    <w:p>
      <w:pPr>
        <w:pStyle w:val="Title"/>
        <w:jc w:val="left"/>
        <w:rPr/>
      </w:pPr>
      <w:r>
        <w:rPr/>
        <w:t xml:space="preserve">             </w:t>
      </w:r>
    </w:p>
    <w:p>
      <w:pPr>
        <w:pStyle w:val="Title"/>
        <w:jc w:val="left"/>
        <w:rPr/>
      </w:pPr>
      <w:r>
        <w:rPr/>
      </w:r>
    </w:p>
    <w:p>
      <w:pPr>
        <w:pStyle w:val="Title"/>
        <w:jc w:val="left"/>
        <w:rPr/>
      </w:pPr>
      <w:r>
        <w:rPr/>
      </w:r>
    </w:p>
    <w:p>
      <w:pPr>
        <w:pStyle w:val="Title"/>
        <w:jc w:val="left"/>
        <w:rPr/>
      </w:pPr>
      <w:r>
        <w:rPr/>
        <w:t xml:space="preserve">                            </w:t>
      </w:r>
      <w:r>
        <w:rPr/>
        <w:t>ЗАПРОС НА ОКАЗАНИЕ УСЛУГ</w:t>
      </w:r>
    </w:p>
    <w:p>
      <w:pPr>
        <w:pStyle w:val="Normal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Calibri"/>
          <w:b/>
          <w:sz w:val="28"/>
          <w:szCs w:val="28"/>
          <w:u w:val="single"/>
        </w:rPr>
        <w:t xml:space="preserve">1.  </w:t>
      </w:r>
      <w:r>
        <w:rPr>
          <w:rFonts w:eastAsia="Calibri"/>
          <w:b/>
          <w:sz w:val="28"/>
          <w:szCs w:val="28"/>
          <w:u w:val="single"/>
        </w:rPr>
        <w:t>О</w:t>
      </w:r>
      <w:r>
        <w:rPr>
          <w:sz w:val="28"/>
          <w:szCs w:val="28"/>
        </w:rPr>
        <w:t>казание услуг по организации экскурсии для сотрудников.</w:t>
      </w:r>
    </w:p>
    <w:p>
      <w:pPr>
        <w:pStyle w:val="ListParagraph"/>
        <w:ind w:left="426" w:hanging="0"/>
        <w:jc w:val="both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  <w:u w:val="single"/>
        </w:rPr>
        <w:t>2.  Максимальная цена договора:</w:t>
      </w:r>
      <w:r>
        <w:rPr>
          <w:sz w:val="28"/>
          <w:szCs w:val="28"/>
        </w:rPr>
        <w:t xml:space="preserve"> 4 854 633 руб. 35 коп. (Четыре миллиона восемьсот пятьдесят четыре тысячи шестьсот тридцать три рубля 35 коп.)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rFonts w:eastAsia="Calibri"/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Требования к качеству и техническим характеристикам услуг, требования к безопасности оказания услуг, порядок оказания услуг:</w:t>
      </w:r>
    </w:p>
    <w:p>
      <w:pPr>
        <w:pStyle w:val="Normal"/>
        <w:tabs>
          <w:tab w:val="left" w:pos="993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ind w:hanging="142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>3.1. Порядок оказания услуг:</w:t>
      </w:r>
      <w:r>
        <w:rPr>
          <w:sz w:val="28"/>
          <w:szCs w:val="28"/>
        </w:rPr>
        <w:t xml:space="preserve"> услуги оказываются в период с 20 августа 2021г. до 20 октября 2021 г. Точные даты проведения экскурсионных мероприятий направляются Заказчиком в адрес Исполнителя в течение 10 (десяти) календарных дней с момента заключения договора.</w:t>
      </w:r>
    </w:p>
    <w:p>
      <w:pPr>
        <w:pStyle w:val="ListParagraph"/>
        <w:tabs>
          <w:tab w:val="left" w:pos="993" w:leader="none"/>
        </w:tabs>
        <w:ind w:left="0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709" w:leader="none"/>
        </w:tabs>
        <w:ind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3.2. Общее количество участников: </w:t>
      </w:r>
      <w:r>
        <w:rPr>
          <w:sz w:val="28"/>
          <w:szCs w:val="28"/>
        </w:rPr>
        <w:t>336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(триста тридцать шесть)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709" w:hanging="0"/>
        <w:jc w:val="both"/>
        <w:rPr>
          <w:vanish/>
          <w:sz w:val="28"/>
          <w:szCs w:val="28"/>
        </w:rPr>
      </w:pPr>
      <w:r>
        <w:rPr>
          <w:vanish/>
          <w:sz w:val="28"/>
          <w:szCs w:val="28"/>
        </w:rPr>
      </w:r>
    </w:p>
    <w:p>
      <w:pPr>
        <w:pStyle w:val="Normal"/>
        <w:ind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Организация развивающей экскурсионной программы:</w:t>
      </w:r>
    </w:p>
    <w:p>
      <w:pPr>
        <w:pStyle w:val="Normal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 В соответствии с ГОСТ Р 50644-94 «Туристско-экскурсионное обслуживание. Требования по обеспечению безопасности туристов и экскурсантов».</w:t>
      </w:r>
    </w:p>
    <w:p>
      <w:pPr>
        <w:pStyle w:val="Normal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Обзорная экскурсия с осмотром архитектурных памятников города. Экскурсия в мемориальные комплексы, достопримечательности города,  церкви, соборы, музеи. Пешеходная экскурсия по территории города. Экскурсия проводится в сопровождении квалифицированного гида-экскурсовода, имеющего право на проведение экскурсии по территории города.</w:t>
      </w:r>
    </w:p>
    <w:p>
      <w:pPr>
        <w:pStyle w:val="Normal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Заказчиком должен быть согласован сценарий экскурсии. Вариант сценария предоставляется Исполнителем в течение 10 (десяти) дней после заключения договора в соответствии с требованиями настоящего технического задания. </w:t>
      </w:r>
    </w:p>
    <w:p>
      <w:pPr>
        <w:pStyle w:val="Normal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widowControl w:val="false"/>
        <w:tabs>
          <w:tab w:val="left" w:pos="284" w:leader="none"/>
          <w:tab w:val="left" w:pos="1134" w:leader="none"/>
          <w:tab w:val="left" w:pos="1560" w:leader="none"/>
        </w:tabs>
        <w:ind w:left="0" w:right="-21" w:firstLine="284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Транспортное обслуживание участников мероприятия:</w:t>
      </w:r>
    </w:p>
    <w:p>
      <w:pPr>
        <w:pStyle w:val="ListParagraph"/>
        <w:widowControl w:val="false"/>
        <w:tabs>
          <w:tab w:val="left" w:pos="284" w:leader="none"/>
          <w:tab w:val="left" w:pos="1134" w:leader="none"/>
          <w:tab w:val="left" w:pos="1560" w:leader="none"/>
        </w:tabs>
        <w:ind w:left="0" w:right="-2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Автобус должен быть технически исправен, чистый, годный к эксплуатации, отвечающий санитарным требованиям к перевозке людей. Техническое состояние автобуса должно быть подтверждено действующим талоном своевременного прохождения технического осмотра. В случае неисправности и невозможности продолжать движение автобуса. Исполнитель обязан предоставить Заказчику другой автобус, соответствующий настоящим техническим требованиям в течение 2 часов с момента остановки автобуса. </w:t>
      </w:r>
    </w:p>
    <w:p>
      <w:pPr>
        <w:pStyle w:val="Normal"/>
        <w:widowControl w:val="false"/>
        <w:tabs>
          <w:tab w:val="left" w:pos="0" w:leader="none"/>
          <w:tab w:val="left" w:pos="1134" w:leader="none"/>
        </w:tabs>
        <w:ind w:right="-21" w:firstLine="2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left" w:pos="0" w:leader="none"/>
          <w:tab w:val="left" w:pos="1134" w:leader="none"/>
        </w:tabs>
        <w:ind w:right="-21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контроля предоставляемых услуг Исполнитель должен указать в составе заявки на участие в отборе информацию о точном месте сбора группы, а также в течение 10 (десяти) дней после заключения договора предоставить сценарий экскурсии в соответствии с требованиями настоящего технического задания.</w:t>
      </w:r>
    </w:p>
    <w:p>
      <w:pPr>
        <w:pStyle w:val="Normal"/>
        <w:tabs>
          <w:tab w:val="left" w:pos="993" w:leader="none"/>
        </w:tabs>
        <w:ind w:firstLine="709"/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</w:r>
    </w:p>
    <w:p>
      <w:pPr>
        <w:pStyle w:val="Normal"/>
        <w:tabs>
          <w:tab w:val="left" w:pos="466" w:leader="none"/>
          <w:tab w:val="left" w:pos="993" w:leader="none"/>
        </w:tabs>
        <w:jc w:val="both"/>
        <w:rPr>
          <w:rFonts w:eastAsia="Calibri"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5. Общие требования по объему гарантий качества, требования по сроку гарантий качества на результаты осуществления закупок: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нет.</w:t>
      </w:r>
    </w:p>
    <w:p>
      <w:pPr>
        <w:pStyle w:val="Normal"/>
        <w:tabs>
          <w:tab w:val="left" w:pos="466" w:leader="none"/>
          <w:tab w:val="left" w:pos="993" w:leader="none"/>
        </w:tabs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</w:r>
    </w:p>
    <w:p>
      <w:pPr>
        <w:pStyle w:val="Normal"/>
        <w:tabs>
          <w:tab w:val="left" w:pos="993" w:leader="none"/>
        </w:tabs>
        <w:jc w:val="both"/>
        <w:rPr>
          <w:rFonts w:eastAsia="Calibri" w:eastAsiaTheme="minorHAnsi"/>
          <w:b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6. Срок и условия оплаты: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70% – по безналичному расчету в течении 10 дней </w:t>
      </w:r>
      <w:r>
        <w:rPr>
          <w:color w:val="000000"/>
          <w:sz w:val="28"/>
          <w:szCs w:val="28"/>
        </w:rPr>
        <w:t>с даты подписания договора.</w:t>
      </w:r>
    </w:p>
    <w:p>
      <w:pPr>
        <w:pStyle w:val="Normal"/>
        <w:tabs>
          <w:tab w:val="left" w:pos="993" w:leader="none"/>
        </w:tabs>
        <w:ind w:firstLine="709"/>
        <w:jc w:val="both"/>
        <w:rPr>
          <w:rFonts w:eastAsia="Calibri"/>
          <w:b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</w:r>
    </w:p>
    <w:p>
      <w:pPr>
        <w:pStyle w:val="11"/>
        <w:tabs>
          <w:tab w:val="left" w:pos="993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Calibri"/>
          <w:sz w:val="28"/>
          <w:szCs w:val="28"/>
          <w:u w:val="single"/>
        </w:rPr>
      </w:pPr>
      <w:r>
        <w:rPr>
          <w:rFonts w:eastAsia="Calibri" w:ascii="Times New Roman" w:hAnsi="Times New Roman"/>
          <w:b/>
          <w:sz w:val="28"/>
          <w:szCs w:val="28"/>
          <w:u w:val="single"/>
        </w:rPr>
        <w:t>7. Цена договора включает в себя:</w:t>
      </w:r>
      <w:r>
        <w:rPr>
          <w:rFonts w:eastAsia="Calibri"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оказание услуги по организации экскурсии</w:t>
      </w:r>
      <w:r>
        <w:rPr>
          <w:rFonts w:ascii="Times New Roman" w:hAnsi="Times New Roman"/>
          <w:color w:val="000000"/>
          <w:sz w:val="28"/>
          <w:szCs w:val="28"/>
        </w:rPr>
        <w:t>, транспортные расходы, накладные расходы, налоги и другие обязательные платежи, а также стоимость экскурсионных мероприятий, а также иные расходы, связанные с исполнением настоящего договора.</w:t>
      </w:r>
    </w:p>
    <w:p>
      <w:pPr>
        <w:pStyle w:val="Normal"/>
        <w:tabs>
          <w:tab w:val="left" w:pos="1276" w:leader="none"/>
        </w:tabs>
        <w:rPr>
          <w:rFonts w:eastAsia="Calibri"/>
          <w:b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</w:r>
    </w:p>
    <w:p>
      <w:pPr>
        <w:pStyle w:val="Normal"/>
        <w:tabs>
          <w:tab w:val="left" w:pos="1276" w:leader="none"/>
        </w:tabs>
        <w:jc w:val="both"/>
        <w:rPr>
          <w:rFonts w:eastAsia="Calibri"/>
          <w:b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</w:r>
    </w:p>
    <w:p>
      <w:pPr>
        <w:pStyle w:val="Normal"/>
        <w:tabs>
          <w:tab w:val="left" w:pos="1276" w:leader="none"/>
        </w:tabs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u w:val="single"/>
        </w:rPr>
        <w:t>8. Требования по передаче заказчику технических и иных документов по завершению оказания услуг: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sz w:val="28"/>
          <w:szCs w:val="28"/>
        </w:rPr>
        <w:t>после оказания всего объема услуг, предусмотренным техническим заданием, Исполнитель предоставляет для подписания акт сдачи-приемки оказанных услуг.</w:t>
      </w:r>
    </w:p>
    <w:p>
      <w:pPr>
        <w:pStyle w:val="Normal"/>
        <w:tabs>
          <w:tab w:val="left" w:pos="1276" w:leader="none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tabs>
          <w:tab w:val="left" w:pos="287" w:leader="none"/>
        </w:tabs>
        <w:spacing w:lineRule="auto" w:line="235"/>
        <w:ind w:right="116" w:hanging="0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9.</w:t>
      </w:r>
      <w:r>
        <w:rPr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Требования к участнику закупки:</w:t>
      </w:r>
    </w:p>
    <w:p>
      <w:pPr>
        <w:pStyle w:val="Normal"/>
        <w:ind w:right="14" w:hanging="0"/>
        <w:rPr>
          <w:sz w:val="28"/>
          <w:szCs w:val="28"/>
        </w:rPr>
      </w:pPr>
      <w:r>
        <w:rPr>
          <w:sz w:val="28"/>
          <w:szCs w:val="28"/>
        </w:rPr>
        <w:t>Участником настоящей закупки может быть любое юридическое лицо, или индивидуальный предприниматель, в том числе субъект МСП, определяемый в соответствии с условиями Закона 209-ФЗ:</w:t>
      </w:r>
    </w:p>
    <w:p>
      <w:pPr>
        <w:pStyle w:val="Normal"/>
        <w:ind w:right="14" w:hanging="0"/>
        <w:rPr>
          <w:sz w:val="28"/>
          <w:szCs w:val="28"/>
        </w:rPr>
      </w:pPr>
      <w:r>
        <w:rPr>
          <w:sz w:val="28"/>
          <w:szCs w:val="28"/>
        </w:rPr>
        <w:t xml:space="preserve">- не проведение ликвидации участника - юридического лица и отсутствие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 </w:t>
      </w:r>
    </w:p>
    <w:p>
      <w:pPr>
        <w:pStyle w:val="Normal"/>
        <w:ind w:right="14" w:hanging="0"/>
        <w:rPr>
          <w:sz w:val="28"/>
          <w:szCs w:val="28"/>
        </w:rPr>
      </w:pPr>
      <w:r>
        <w:rPr>
          <w:sz w:val="28"/>
          <w:szCs w:val="28"/>
        </w:rPr>
        <w:t xml:space="preserve">- не приостановление деятельности участника в порядке, предусмотренном Кодексом Российской Федерации об административных правонарушениях, на день подачи заявки в целях участия в закупках; </w:t>
      </w:r>
    </w:p>
    <w:p>
      <w:pPr>
        <w:pStyle w:val="Normal"/>
        <w:ind w:right="14" w:hanging="0"/>
        <w:rPr>
          <w:sz w:val="28"/>
          <w:szCs w:val="28"/>
        </w:rPr>
      </w:pPr>
      <w:r>
        <w:rPr>
          <w:sz w:val="28"/>
          <w:szCs w:val="28"/>
        </w:rPr>
        <w:t>- отсутствие решения суда, административного органа о наложении ареста на имущество участника;</w:t>
      </w:r>
    </w:p>
    <w:p>
      <w:pPr>
        <w:pStyle w:val="Normal"/>
        <w:ind w:right="14" w:hanging="0"/>
        <w:rPr>
          <w:sz w:val="28"/>
          <w:szCs w:val="28"/>
        </w:rPr>
      </w:pPr>
      <w:r>
        <w:rPr>
          <w:sz w:val="28"/>
          <w:szCs w:val="28"/>
        </w:rPr>
        <w:t xml:space="preserve">- отсутствие у участника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(при наличии задолженности участник закупки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принято); </w:t>
      </w:r>
    </w:p>
    <w:p>
      <w:pPr>
        <w:pStyle w:val="Normal"/>
        <w:ind w:right="14" w:hanging="0"/>
        <w:rPr>
          <w:sz w:val="28"/>
          <w:szCs w:val="28"/>
        </w:rPr>
      </w:pPr>
      <w:r>
        <w:rPr>
          <w:sz w:val="28"/>
          <w:szCs w:val="28"/>
        </w:rPr>
        <w:t xml:space="preserve">- отсутствие сведений об участнике в реестре недобросовестных поставщиков, предусмотренном Федеральным законом от 18.07.2011 № 223-ФЗ «О закупках товаров, работ, услуг отдельными видами юридических лиц», в реестре недобросовестных поставщиков,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>
      <w:pPr>
        <w:pStyle w:val="Normal"/>
        <w:tabs>
          <w:tab w:val="left" w:pos="1276" w:leader="none"/>
        </w:tabs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tabs>
          <w:tab w:val="left" w:pos="1276" w:leader="none"/>
        </w:tabs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/>
      </w:pPr>
      <w:r>
        <w:rPr/>
        <w:t xml:space="preserve">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04f4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rsid w:val="00ce5bba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f1638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5"/>
    <w:uiPriority w:val="99"/>
    <w:semiHidden/>
    <w:qFormat/>
    <w:rsid w:val="002f163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Тема примечания Знак"/>
    <w:basedOn w:val="Style13"/>
    <w:link w:val="a7"/>
    <w:uiPriority w:val="99"/>
    <w:semiHidden/>
    <w:qFormat/>
    <w:rsid w:val="002f1638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2f1638"/>
    <w:rPr>
      <w:rFonts w:ascii="Segoe UI" w:hAnsi="Segoe UI" w:eastAsia="Times New Roman" w:cs="Segoe UI"/>
      <w:sz w:val="18"/>
      <w:szCs w:val="18"/>
      <w:lang w:eastAsia="ru-RU"/>
    </w:rPr>
  </w:style>
  <w:style w:type="character" w:styleId="FontStyle11" w:customStyle="1">
    <w:name w:val="Font Style11"/>
    <w:qFormat/>
    <w:rsid w:val="00e01b32"/>
    <w:rPr>
      <w:rFonts w:ascii="Times New Roman" w:hAnsi="Times New Roman" w:cs="Times New Roman"/>
      <w:b/>
      <w:bCs/>
      <w:sz w:val="26"/>
      <w:szCs w:val="26"/>
    </w:rPr>
  </w:style>
  <w:style w:type="character" w:styleId="FontStyle12" w:customStyle="1">
    <w:name w:val="Font Style12"/>
    <w:qFormat/>
    <w:rsid w:val="00e01b32"/>
    <w:rPr>
      <w:rFonts w:ascii="Times New Roman" w:hAnsi="Times New Roman" w:cs="Times New Roman"/>
      <w:sz w:val="26"/>
      <w:szCs w:val="26"/>
    </w:rPr>
  </w:style>
  <w:style w:type="character" w:styleId="Style16" w:customStyle="1">
    <w:name w:val="Основной текст Знак"/>
    <w:basedOn w:val="DefaultParagraphFont"/>
    <w:link w:val="ab"/>
    <w:qFormat/>
    <w:rsid w:val="00e01b3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" w:customStyle="1">
    <w:name w:val="Основной текст (2)_"/>
    <w:link w:val="20"/>
    <w:qFormat/>
    <w:locked/>
    <w:rsid w:val="00e01b32"/>
    <w:rPr>
      <w:sz w:val="26"/>
      <w:szCs w:val="26"/>
      <w:shd w:fill="FFFFFF" w:val="clear"/>
    </w:rPr>
  </w:style>
  <w:style w:type="character" w:styleId="1" w:customStyle="1">
    <w:name w:val="Заголовок 1 Знак"/>
    <w:basedOn w:val="DefaultParagraphFont"/>
    <w:link w:val="1"/>
    <w:uiPriority w:val="9"/>
    <w:qFormat/>
    <w:rsid w:val="00ce5bba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ru-RU"/>
    </w:rPr>
  </w:style>
  <w:style w:type="character" w:styleId="InternetLink">
    <w:name w:val="Internet Link"/>
    <w:basedOn w:val="DefaultParagraphFont"/>
    <w:uiPriority w:val="99"/>
    <w:unhideWhenUsed/>
    <w:rsid w:val="006c28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c289d"/>
    <w:rPr>
      <w:color w:val="800080" w:themeColor="followedHyperlink"/>
      <w:u w:val="single"/>
    </w:rPr>
  </w:style>
  <w:style w:type="character" w:styleId="Style17" w:customStyle="1">
    <w:name w:val="Заголовок Знак"/>
    <w:basedOn w:val="DefaultParagraphFont"/>
    <w:link w:val="af0"/>
    <w:uiPriority w:val="10"/>
    <w:qFormat/>
    <w:rsid w:val="00452782"/>
    <w:rPr>
      <w:rFonts w:ascii="Times New Roman" w:hAnsi="Times New Roman" w:eastAsia="Calibri" w:cs="Times New Roman"/>
      <w:b/>
      <w:sz w:val="28"/>
      <w:szCs w:val="28"/>
      <w:lang w:eastAsia="ru-RU"/>
    </w:rPr>
  </w:style>
  <w:style w:type="character" w:styleId="Appleconvertedspace" w:customStyle="1">
    <w:name w:val="apple-converted-space"/>
    <w:basedOn w:val="DefaultParagraphFont"/>
    <w:qFormat/>
    <w:rsid w:val="007d4f7e"/>
    <w:rPr/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  <w:u w:val="none"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b/>
      <w:u w:val="none"/>
    </w:rPr>
  </w:style>
  <w:style w:type="character" w:styleId="ListLabel9">
    <w:name w:val="ListLabel 9"/>
    <w:qFormat/>
    <w:rPr>
      <w:b/>
    </w:rPr>
  </w:style>
  <w:style w:type="character" w:styleId="ListLabel10">
    <w:name w:val="ListLabel 10"/>
    <w:qFormat/>
    <w:rPr>
      <w:b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b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eastAsia="Calibri" w:cs="Times New Roman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b/>
    </w:rPr>
  </w:style>
  <w:style w:type="character" w:styleId="ListLabel36">
    <w:name w:val="ListLabel 36"/>
    <w:qFormat/>
    <w:rPr>
      <w:b/>
    </w:rPr>
  </w:style>
  <w:style w:type="character" w:styleId="ListLabel37">
    <w:name w:val="ListLabel 37"/>
    <w:qFormat/>
    <w:rPr>
      <w:b/>
    </w:rPr>
  </w:style>
  <w:style w:type="character" w:styleId="ListLabel38">
    <w:name w:val="ListLabel 38"/>
    <w:qFormat/>
    <w:rPr>
      <w:b/>
    </w:rPr>
  </w:style>
  <w:style w:type="character" w:styleId="ListLabel39">
    <w:name w:val="ListLabel 39"/>
    <w:qFormat/>
    <w:rPr>
      <w:b/>
    </w:rPr>
  </w:style>
  <w:style w:type="character" w:styleId="ListLabel40">
    <w:name w:val="ListLabel 40"/>
    <w:qFormat/>
    <w:rPr>
      <w:b/>
    </w:rPr>
  </w:style>
  <w:style w:type="character" w:styleId="ListLabel41">
    <w:name w:val="ListLabel 41"/>
    <w:qFormat/>
    <w:rPr>
      <w:b/>
    </w:rPr>
  </w:style>
  <w:style w:type="character" w:styleId="ListLabel42">
    <w:name w:val="ListLabel 42"/>
    <w:qFormat/>
    <w:rPr>
      <w:b/>
    </w:rPr>
  </w:style>
  <w:style w:type="character" w:styleId="ListLabel43">
    <w:name w:val="ListLabel 43"/>
    <w:qFormat/>
    <w:rPr>
      <w:b/>
    </w:rPr>
  </w:style>
  <w:style w:type="character" w:styleId="ListLabel44">
    <w:name w:val="ListLabel 44"/>
    <w:qFormat/>
    <w:rPr>
      <w:b/>
    </w:rPr>
  </w:style>
  <w:style w:type="character" w:styleId="ListLabel45">
    <w:name w:val="ListLabel 45"/>
    <w:qFormat/>
    <w:rPr>
      <w:b/>
    </w:rPr>
  </w:style>
  <w:style w:type="character" w:styleId="ListLabel46">
    <w:name w:val="ListLabel 46"/>
    <w:qFormat/>
    <w:rPr>
      <w:b/>
    </w:rPr>
  </w:style>
  <w:style w:type="character" w:styleId="ListLabel47">
    <w:name w:val="ListLabel 47"/>
    <w:qFormat/>
    <w:rPr>
      <w:b/>
    </w:rPr>
  </w:style>
  <w:style w:type="character" w:styleId="ListLabel48">
    <w:name w:val="ListLabel 48"/>
    <w:qFormat/>
    <w:rPr>
      <w:b/>
    </w:rPr>
  </w:style>
  <w:style w:type="character" w:styleId="ListLabel49">
    <w:name w:val="ListLabel 49"/>
    <w:qFormat/>
    <w:rPr>
      <w:b/>
    </w:rPr>
  </w:style>
  <w:style w:type="character" w:styleId="ListLabel50">
    <w:name w:val="ListLabel 50"/>
    <w:qFormat/>
    <w:rPr>
      <w:b/>
    </w:rPr>
  </w:style>
  <w:style w:type="character" w:styleId="ListLabel51">
    <w:name w:val="ListLabel 51"/>
    <w:qFormat/>
    <w:rPr>
      <w:b/>
    </w:rPr>
  </w:style>
  <w:style w:type="character" w:styleId="ListLabel52">
    <w:name w:val="ListLabel 52"/>
    <w:qFormat/>
    <w:rPr>
      <w:b/>
    </w:rPr>
  </w:style>
  <w:style w:type="character" w:styleId="ListLabel53">
    <w:name w:val="ListLabel 53"/>
    <w:qFormat/>
    <w:rPr>
      <w:b/>
      <w:u w:val="single"/>
    </w:rPr>
  </w:style>
  <w:style w:type="character" w:styleId="ListLabel54">
    <w:name w:val="ListLabel 54"/>
    <w:qFormat/>
    <w:rPr>
      <w:b/>
    </w:rPr>
  </w:style>
  <w:style w:type="character" w:styleId="ListLabel55">
    <w:name w:val="ListLabel 55"/>
    <w:qFormat/>
    <w:rPr>
      <w:b/>
      <w:u w:val="single"/>
    </w:rPr>
  </w:style>
  <w:style w:type="character" w:styleId="ListLabel56">
    <w:name w:val="ListLabel 56"/>
    <w:qFormat/>
    <w:rPr>
      <w:b/>
    </w:rPr>
  </w:style>
  <w:style w:type="character" w:styleId="ListLabel57">
    <w:name w:val="ListLabel 57"/>
    <w:qFormat/>
    <w:rPr>
      <w:b/>
    </w:rPr>
  </w:style>
  <w:style w:type="character" w:styleId="ListLabel58">
    <w:name w:val="ListLabel 58"/>
    <w:qFormat/>
    <w:rPr>
      <w:b/>
    </w:rPr>
  </w:style>
  <w:style w:type="character" w:styleId="ListLabel59">
    <w:name w:val="ListLabel 59"/>
    <w:qFormat/>
    <w:rPr>
      <w:b w:val="false"/>
    </w:rPr>
  </w:style>
  <w:style w:type="character" w:styleId="ListLabel60">
    <w:name w:val="ListLabel 60"/>
    <w:qFormat/>
    <w:rPr>
      <w:b/>
      <w:u w:val="none"/>
    </w:rPr>
  </w:style>
  <w:style w:type="character" w:styleId="ListLabel61">
    <w:name w:val="ListLabel 61"/>
    <w:qFormat/>
    <w:rPr>
      <w:b/>
    </w:rPr>
  </w:style>
  <w:style w:type="character" w:styleId="ListLabel62">
    <w:name w:val="ListLabel 62"/>
    <w:qFormat/>
    <w:rPr>
      <w:rFonts w:eastAsia="Times New Roman" w:cs="Times New Roman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b/>
      <w:sz w:val="22"/>
    </w:rPr>
  </w:style>
  <w:style w:type="character" w:styleId="ListLabel67">
    <w:name w:val="ListLabel 67"/>
    <w:qFormat/>
    <w:rPr>
      <w:b/>
      <w:sz w:val="22"/>
    </w:rPr>
  </w:style>
  <w:style w:type="character" w:styleId="ListLabel68">
    <w:name w:val="ListLabel 68"/>
    <w:qFormat/>
    <w:rPr>
      <w:b/>
      <w:sz w:val="22"/>
    </w:rPr>
  </w:style>
  <w:style w:type="character" w:styleId="ListLabel69">
    <w:name w:val="ListLabel 69"/>
    <w:qFormat/>
    <w:rPr>
      <w:b/>
      <w:sz w:val="22"/>
    </w:rPr>
  </w:style>
  <w:style w:type="character" w:styleId="ListLabel70">
    <w:name w:val="ListLabel 70"/>
    <w:qFormat/>
    <w:rPr>
      <w:b/>
      <w:sz w:val="22"/>
    </w:rPr>
  </w:style>
  <w:style w:type="character" w:styleId="ListLabel71">
    <w:name w:val="ListLabel 71"/>
    <w:qFormat/>
    <w:rPr>
      <w:b/>
      <w:sz w:val="22"/>
    </w:rPr>
  </w:style>
  <w:style w:type="character" w:styleId="ListLabel72">
    <w:name w:val="ListLabel 72"/>
    <w:qFormat/>
    <w:rPr>
      <w:b/>
      <w:sz w:val="22"/>
    </w:rPr>
  </w:style>
  <w:style w:type="character" w:styleId="ListLabel73">
    <w:name w:val="ListLabel 73"/>
    <w:qFormat/>
    <w:rPr>
      <w:b/>
      <w:sz w:val="22"/>
    </w:rPr>
  </w:style>
  <w:style w:type="character" w:styleId="ListLabel74">
    <w:name w:val="ListLabel 74"/>
    <w:qFormat/>
    <w:rPr>
      <w:b/>
      <w:sz w:val="22"/>
    </w:rPr>
  </w:style>
  <w:style w:type="character" w:styleId="ListLabel75">
    <w:name w:val="ListLabel 75"/>
    <w:qFormat/>
    <w:rPr>
      <w:b w:val="false"/>
    </w:rPr>
  </w:style>
  <w:style w:type="character" w:styleId="ListLabel76">
    <w:name w:val="ListLabel 76"/>
    <w:qFormat/>
    <w:rPr>
      <w:b w:val="false"/>
    </w:rPr>
  </w:style>
  <w:style w:type="character" w:styleId="ListLabel77">
    <w:name w:val="ListLabel 77"/>
    <w:qFormat/>
    <w:rPr>
      <w:b w:val="false"/>
      <w:color w:val="auto"/>
    </w:rPr>
  </w:style>
  <w:style w:type="character" w:styleId="ListLabel78">
    <w:name w:val="ListLabel 78"/>
    <w:qFormat/>
    <w:rPr>
      <w:rFonts w:cs="Times New Roman"/>
      <w:b w:val="false"/>
    </w:rPr>
  </w:style>
  <w:style w:type="character" w:styleId="ListLabel79">
    <w:name w:val="ListLabel 79"/>
    <w:qFormat/>
    <w:rPr>
      <w:color w:val="000000"/>
    </w:rPr>
  </w:style>
  <w:style w:type="character" w:styleId="ListLabel80">
    <w:name w:val="ListLabel 80"/>
    <w:qFormat/>
    <w:rPr>
      <w:b w:val="false"/>
    </w:rPr>
  </w:style>
  <w:style w:type="character" w:styleId="ListLabel81">
    <w:name w:val="ListLabel 81"/>
    <w:qFormat/>
    <w:rPr>
      <w:b w:val="false"/>
    </w:rPr>
  </w:style>
  <w:style w:type="character" w:styleId="ListLabel82">
    <w:name w:val="ListLabel 82"/>
    <w:qFormat/>
    <w:rPr>
      <w:rFonts w:eastAsia="Calibri" w:cs="Times New Roman"/>
    </w:rPr>
  </w:style>
  <w:style w:type="character" w:styleId="ListLabel83">
    <w:name w:val="ListLabel 83"/>
    <w:qFormat/>
    <w:rPr>
      <w:b w:val="false"/>
    </w:rPr>
  </w:style>
  <w:style w:type="character" w:styleId="ListLabel84">
    <w:name w:val="ListLabel 84"/>
    <w:qFormat/>
    <w:rPr>
      <w:b w:val="false"/>
      <w:color w:val="000000"/>
    </w:rPr>
  </w:style>
  <w:style w:type="character" w:styleId="ListLabel85">
    <w:name w:val="ListLabel 85"/>
    <w:qFormat/>
    <w:rPr>
      <w:b w:val="false"/>
    </w:rPr>
  </w:style>
  <w:style w:type="character" w:styleId="ListLabel86">
    <w:name w:val="ListLabel 86"/>
    <w:qFormat/>
    <w:rPr>
      <w:b w:val="false"/>
      <w:color w:val="auto"/>
    </w:rPr>
  </w:style>
  <w:style w:type="character" w:styleId="ListLabel87">
    <w:name w:val="ListLabel 87"/>
    <w:qFormat/>
    <w:rPr>
      <w:b/>
    </w:rPr>
  </w:style>
  <w:style w:type="character" w:styleId="ListLabel88">
    <w:name w:val="ListLabel 88"/>
    <w:qFormat/>
    <w:rPr>
      <w:b w:val="fals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ac"/>
    <w:rsid w:val="00e01b32"/>
    <w:pPr>
      <w:jc w:val="center"/>
    </w:pPr>
    <w:rPr>
      <w:sz w:val="28"/>
      <w:szCs w:val="20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46058d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a6"/>
    <w:uiPriority w:val="99"/>
    <w:semiHidden/>
    <w:unhideWhenUsed/>
    <w:qFormat/>
    <w:rsid w:val="002f1638"/>
    <w:pPr/>
    <w:rPr>
      <w:sz w:val="20"/>
      <w:szCs w:val="20"/>
    </w:rPr>
  </w:style>
  <w:style w:type="paragraph" w:styleId="Annotationsubject">
    <w:name w:val="annotation subject"/>
    <w:basedOn w:val="Annotationtext"/>
    <w:link w:val="a8"/>
    <w:uiPriority w:val="99"/>
    <w:semiHidden/>
    <w:unhideWhenUsed/>
    <w:qFormat/>
    <w:rsid w:val="002f1638"/>
    <w:pPr/>
    <w:rPr>
      <w:b/>
      <w:bCs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2f1638"/>
    <w:pPr/>
    <w:rPr>
      <w:rFonts w:ascii="Segoe UI" w:hAnsi="Segoe UI" w:cs="Segoe UI"/>
      <w:sz w:val="18"/>
      <w:szCs w:val="18"/>
    </w:rPr>
  </w:style>
  <w:style w:type="paragraph" w:styleId="Style18" w:customStyle="1">
    <w:name w:val="Style1"/>
    <w:basedOn w:val="Normal"/>
    <w:qFormat/>
    <w:rsid w:val="00e01b32"/>
    <w:pPr>
      <w:widowControl w:val="false"/>
      <w:spacing w:lineRule="exact" w:line="331"/>
      <w:jc w:val="both"/>
    </w:pPr>
    <w:rPr>
      <w:rFonts w:eastAsia="Calibri" w:cs="Mangal"/>
      <w:lang w:bidi="hi-IN"/>
    </w:rPr>
  </w:style>
  <w:style w:type="paragraph" w:styleId="Style21" w:customStyle="1">
    <w:name w:val="Style2"/>
    <w:basedOn w:val="Normal"/>
    <w:qFormat/>
    <w:rsid w:val="00e01b32"/>
    <w:pPr>
      <w:widowControl w:val="false"/>
    </w:pPr>
    <w:rPr>
      <w:rFonts w:eastAsia="Calibri" w:cs="Mangal"/>
      <w:lang w:bidi="hi-IN"/>
    </w:rPr>
  </w:style>
  <w:style w:type="paragraph" w:styleId="Style31" w:customStyle="1">
    <w:name w:val="Style3"/>
    <w:basedOn w:val="Normal"/>
    <w:qFormat/>
    <w:rsid w:val="00e01b32"/>
    <w:pPr>
      <w:widowControl w:val="false"/>
      <w:spacing w:lineRule="exact" w:line="317"/>
      <w:ind w:firstLine="1387"/>
    </w:pPr>
    <w:rPr>
      <w:rFonts w:eastAsia="Calibri" w:cs="Mangal"/>
      <w:lang w:bidi="hi-IN"/>
    </w:rPr>
  </w:style>
  <w:style w:type="paragraph" w:styleId="Style41" w:customStyle="1">
    <w:name w:val="Style4"/>
    <w:basedOn w:val="Normal"/>
    <w:qFormat/>
    <w:rsid w:val="00e01b32"/>
    <w:pPr>
      <w:widowControl w:val="false"/>
    </w:pPr>
    <w:rPr>
      <w:rFonts w:eastAsia="Calibri" w:cs="Mangal"/>
      <w:lang w:bidi="hi-IN"/>
    </w:rPr>
  </w:style>
  <w:style w:type="paragraph" w:styleId="Style51" w:customStyle="1">
    <w:name w:val="Style5"/>
    <w:basedOn w:val="Normal"/>
    <w:qFormat/>
    <w:rsid w:val="00e01b32"/>
    <w:pPr>
      <w:widowControl w:val="false"/>
      <w:spacing w:lineRule="exact" w:line="322"/>
      <w:jc w:val="both"/>
    </w:pPr>
    <w:rPr>
      <w:rFonts w:eastAsia="Calibri" w:cs="Mangal"/>
      <w:lang w:bidi="hi-IN"/>
    </w:rPr>
  </w:style>
  <w:style w:type="paragraph" w:styleId="11" w:customStyle="1">
    <w:name w:val="Абзац списка1"/>
    <w:basedOn w:val="Normal"/>
    <w:qFormat/>
    <w:rsid w:val="00e01b32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ConsPlusNormal" w:customStyle="1">
    <w:name w:val="ConsPlusNormal"/>
    <w:qFormat/>
    <w:rsid w:val="00e01b32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21" w:customStyle="1">
    <w:name w:val="Основной текст (2)"/>
    <w:basedOn w:val="Normal"/>
    <w:link w:val="2"/>
    <w:qFormat/>
    <w:rsid w:val="00e01b32"/>
    <w:pPr>
      <w:shd w:val="clear" w:color="auto" w:fill="FFFFFF"/>
      <w:spacing w:lineRule="exact" w:line="317"/>
      <w:jc w:val="right"/>
    </w:pPr>
    <w:rPr>
      <w:rFonts w:ascii="Calibri" w:hAnsi="Calibri" w:eastAsia="Calibri" w:cs="" w:asciiTheme="minorHAnsi" w:cstheme="minorBidi" w:eastAsiaTheme="minorHAnsi" w:hAnsiTheme="minorHAnsi"/>
      <w:sz w:val="26"/>
      <w:szCs w:val="26"/>
      <w:shd w:fill="FFFFFF" w:val="clear"/>
      <w:lang w:eastAsia="en-US"/>
    </w:rPr>
  </w:style>
  <w:style w:type="paragraph" w:styleId="ConsPlusNonformat" w:customStyle="1">
    <w:name w:val="ConsPlusNonformat"/>
    <w:qFormat/>
    <w:rsid w:val="00e01b32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NoSpacing">
    <w:name w:val="No Spacing"/>
    <w:uiPriority w:val="1"/>
    <w:qFormat/>
    <w:rsid w:val="00ce5bb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Title">
    <w:name w:val="Title"/>
    <w:basedOn w:val="Normal"/>
    <w:link w:val="af1"/>
    <w:uiPriority w:val="10"/>
    <w:qFormat/>
    <w:rsid w:val="00452782"/>
    <w:pPr>
      <w:jc w:val="center"/>
    </w:pPr>
    <w:rPr>
      <w:rFonts w:eastAsia="Calibri"/>
      <w:b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8CA57-44D5-4CDE-A057-320B3200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Application>LibreOffice/6.0.7.3$Linux_X86_64 LibreOffice_project/00m0$Build-3</Application>
  <Pages>3</Pages>
  <Words>578</Words>
  <Characters>4038</Characters>
  <CharactersWithSpaces>4670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2017-06-26T09:55:00Z</dcterms:created>
  <dc:creator/>
  <dc:description/>
  <dc:language>ru-RU</dc:language>
  <cp:lastModifiedBy/>
  <cp:lastPrinted>2017-06-20T11:13:00Z</cp:lastPrinted>
  <dcterms:modified xsi:type="dcterms:W3CDTF">2021-06-16T18:38:29Z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