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043B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  <w:outlineLvl w:val="1"/>
        <w:rPr>
          <w:sz w:val="28"/>
        </w:rPr>
      </w:pPr>
      <w:r>
        <w:rPr>
          <w:b w:val="1"/>
          <w:sz w:val="28"/>
        </w:rPr>
        <w:t>Количество и технические характеристики товара</w:t>
      </w:r>
      <w:r>
        <w:rPr>
          <w:sz w:val="28"/>
        </w:rPr>
        <w:t>:</w:t>
      </w:r>
    </w:p>
    <w:tbl>
      <w:tblPr>
        <w:tblW w:w="9917" w:type="dxa"/>
        <w:tblInd w:w="63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/>
      <w:tr>
        <w:trPr>
          <w:trHeight w:hRule="atLeast" w:val="255"/>
        </w:trPr>
        <w:tc>
          <w:tcPr>
            <w:tcW w:w="6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п.п.</w:t>
            </w:r>
          </w:p>
        </w:tc>
        <w:tc>
          <w:tcPr>
            <w:tcW w:w="7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Наименование, характеристики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поставляемого товара</w:t>
            </w:r>
          </w:p>
        </w:tc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 изм.</w:t>
            </w: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>
        <w:trPr>
          <w:trHeight w:hRule="atLeast" w:val="255"/>
        </w:trPr>
        <w:tc>
          <w:tcPr>
            <w:tcW w:w="67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pStyle w:val="P9"/>
              <w:numPr>
                <w:ilvl w:val="0"/>
                <w:numId w:val="1"/>
              </w:numPr>
              <w:ind w:firstLine="0" w:left="0"/>
              <w:jc w:val="center"/>
              <w:rPr>
                <w:sz w:val="28"/>
              </w:rPr>
            </w:pPr>
          </w:p>
        </w:tc>
        <w:tc>
          <w:tcPr>
            <w:tcW w:w="71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Эмаль разметочная белая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Цвет эмали — белый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Применение: Дорожно-разметочная эмаль должна быть предназначена для нанесения линий разметки на автомобильных дорогах общего пользования с асфальтобетонным покрытием, а также с поверхностной обработкой.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Качество продукции соответствует требованиям  </w:t>
            </w:r>
            <w:bookmarkStart w:id="0" w:name="_Hlk79172535"/>
            <w:r>
              <w:rPr>
                <w:sz w:val="28"/>
              </w:rPr>
              <w:t>ГОСТ 32830-2014 «Дороги автомобильные общего пользования. Материалы для дорожной разметки. Технические требования»</w:t>
            </w:r>
            <w:bookmarkEnd w:id="0"/>
            <w:r>
              <w:rPr>
                <w:sz w:val="28"/>
              </w:rPr>
              <w:t xml:space="preserve">.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Коэффициент яркости - 88-90%.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Плотность, г/см3 не менее -1,6.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Условная вязкость по вискозиметру типа ВЗ-246 с диаметром сопла  4 мм, при температуре (20±5)ºС, сек.: 120-180.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Адгезия пленки, балл: 1.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Степень перетира не более 70 мкм.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Стойкость высохшей пленки к статическому воздействию насыщенного водного раствора хлорида натрия при температуре (0±2)°C, час: не менее 48.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Стойкость высохшей пленки к статическому воздействию воды при температуре (20±2)°C, час: не менее 48.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Время высыхания краски до степени 3, мин: не более 15.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Массовая доля нелетучих веществ, %: не менее 75.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Расфасовка в тару не более  35  кг.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Эмаль должна обеспечивать функциональную долговечность дорожной разметки в течении гарантийного срока, который составляет не менее 6 месяцев с момента нанесения на покрытие проезжей части автомобильной дороги. Гарантийный срок хранения должен составлять не менее 12 мес. при температуре от - 40°C до +40°.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При хранении  в заводской потребительской таре при указанной температуре эмаль не должна образовывать твердых остатков.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Перечень предоставляемых документов на товар: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 сертификат соответствия, с протоколом испытаний;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 СГР;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-Декларация таможенного союза;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 паспорт качества;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- сертификат  ISO 9001: 2015 Проектирование и производство лакокрасочных материалов.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- копия заключения или протокол независимой аккредитованной лаборатории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- качество материала должно быть подтверждено участием материала (производителя материалов) в независимых сравнительно полевых  испытаниях организованных при поддержке Министерства транспорта России с положительным отчетом о сохранности покрытия и  эксплуатационной оценки контрольных линий после 3-х месяцев эксплуатации</w:t>
            </w:r>
          </w:p>
        </w:tc>
        <w:tc>
          <w:tcPr>
            <w:tcW w:w="85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кг.</w:t>
            </w:r>
          </w:p>
        </w:tc>
        <w:tc>
          <w:tcPr>
            <w:tcW w:w="1262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</w:t>
            </w:r>
          </w:p>
        </w:tc>
      </w:tr>
    </w:tbl>
    <w:p>
      <w:pPr>
        <w:jc w:val="both"/>
        <w:rPr>
          <w:sz w:val="28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134" w:right="850" w:top="850" w:bottom="1409" w:header="0" w:footer="85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jc w:val="right"/>
    </w:pP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0">
    <w:nsid w:val="419E179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1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Title"/>
    <w:basedOn w:val="P0"/>
    <w:next w:val="P2"/>
    <w:qFormat/>
    <w:pPr>
      <w:keepNext w:val="1"/>
      <w:spacing w:before="240" w:after="120" w:beforeAutospacing="0" w:afterAutospacing="0"/>
    </w:pPr>
    <w:rPr>
      <w:rFonts w:ascii="Liberation Sans" w:hAnsi="Liberation Sans"/>
      <w:sz w:val="28"/>
    </w:rPr>
  </w:style>
  <w:style w:type="paragraph" w:styleId="P2">
    <w:name w:val="Body Text"/>
    <w:basedOn w:val="P0"/>
    <w:pPr>
      <w:spacing w:lineRule="auto" w:line="276" w:after="140" w:beforeAutospacing="0" w:afterAutospacing="0"/>
    </w:pPr>
    <w:rPr/>
  </w:style>
  <w:style w:type="paragraph" w:styleId="P3">
    <w:name w:val="List"/>
    <w:basedOn w:val="P2"/>
    <w:pPr/>
    <w:rPr/>
  </w:style>
  <w:style w:type="paragraph" w:styleId="P4">
    <w:name w:val="caption"/>
    <w:basedOn w:val="P0"/>
    <w:qFormat/>
    <w:pPr>
      <w:suppressLineNumbers w:val="1"/>
      <w:spacing w:before="120" w:after="120" w:beforeAutospacing="0" w:afterAutospacing="0"/>
    </w:pPr>
    <w:rPr>
      <w:i w:val="1"/>
    </w:rPr>
  </w:style>
  <w:style w:type="paragraph" w:styleId="P5">
    <w:name w:val="index heading"/>
    <w:basedOn w:val="P0"/>
    <w:qFormat/>
    <w:pPr>
      <w:suppressLineNumbers w:val="1"/>
    </w:pPr>
    <w:rPr/>
  </w:style>
  <w:style w:type="paragraph" w:styleId="P6">
    <w:name w:val="No Spacing"/>
    <w:qFormat/>
    <w:pPr/>
    <w:rPr>
      <w:rFonts w:ascii="Times New Roman" w:hAnsi="Times New Roman"/>
      <w:sz w:val="24"/>
    </w:rPr>
  </w:style>
  <w:style w:type="paragraph" w:styleId="P7">
    <w:name w:val="Верхний и нижний колонтитулы"/>
    <w:basedOn w:val="P0"/>
    <w:qFormat/>
    <w:pPr>
      <w:suppressLineNumbers w:val="1"/>
      <w:tabs>
        <w:tab w:val="center" w:pos="4961" w:leader="none"/>
        <w:tab w:val="right" w:pos="9922" w:leader="none"/>
      </w:tabs>
    </w:pPr>
    <w:rPr/>
  </w:style>
  <w:style w:type="paragraph" w:styleId="P8">
    <w:name w:val="footer"/>
    <w:basedOn w:val="P7"/>
    <w:pPr/>
    <w:rPr/>
  </w:style>
  <w:style w:type="paragraph" w:styleId="P9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Без интервала Знак"/>
    <w:qFormat/>
    <w:rPr>
      <w:rFonts w:ascii="Times New Roman" w:hAnsi="Times New Roman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