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Материал силикон, термостойкий и износоустойчивый, легко поддаётся растяжениям.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Гипоаллергенный материал, наличие подтверждающего документа.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Край браслета ровный, текстура плотная.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Ширина браслета 12 мм.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Длина браслета по окружности 180-205мм.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Цвет браслета в ассортименте не менее 10 цветов, яркие цвета в равных количествах – (исключение черный, белый, золотой цвет).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Длина браслета по окружности 180-205мм.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Нанесение логотипов в 2-4 цвета по всей длине и ширине браслета, по согласованию макета заказчиком. </w:t>
      </w:r>
    </w:p>
    <w:p>
      <w:pPr>
        <w:pStyle w:val="TextBody"/>
        <w:spacing w:before="0" w:after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Способ нанесения шелкография.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31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LibreOffice/6.4.7.2$Linux_X86_64 LibreOffice_project/40$Build-2</Application>
  <Pages>1</Pages>
  <Words>68</Words>
  <Characters>471</Characters>
  <CharactersWithSpaces>533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2022-06-01T11:46:00Z</dcterms:created>
  <dc:creator>User</dc:creator>
  <dc:description/>
  <dc:language>ru-RU</dc:language>
  <cp:lastModifiedBy/>
  <dcterms:modified xsi:type="dcterms:W3CDTF">2022-08-15T17:49:08Z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